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5C" w:rsidRPr="00504E5C" w:rsidRDefault="00504E5C" w:rsidP="00504E5C">
      <w:pPr>
        <w:spacing w:before="200" w:after="80" w:line="240" w:lineRule="auto"/>
        <w:jc w:val="right"/>
        <w:outlineLvl w:val="1"/>
        <w:rPr>
          <w:rFonts w:ascii="Arial Narrow" w:eastAsia="Times New Roman" w:hAnsi="Arial Narrow" w:cs="Times New Roman"/>
          <w:b/>
          <w:color w:val="548DD4"/>
          <w:lang w:val="en-US" w:bidi="en-US"/>
        </w:rPr>
      </w:pPr>
      <w:proofErr w:type="spellStart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>Za</w:t>
      </w:r>
      <w:proofErr w:type="spellEnd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 xml:space="preserve"> </w:t>
      </w:r>
      <w:proofErr w:type="spellStart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>podatke</w:t>
      </w:r>
      <w:proofErr w:type="spellEnd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 xml:space="preserve"> </w:t>
      </w:r>
      <w:proofErr w:type="spellStart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>glej</w:t>
      </w:r>
      <w:proofErr w:type="spellEnd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 xml:space="preserve"> »</w:t>
      </w:r>
      <w:proofErr w:type="spellStart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>Zavarovalno</w:t>
      </w:r>
      <w:proofErr w:type="spellEnd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 xml:space="preserve"> </w:t>
      </w:r>
      <w:proofErr w:type="spellStart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>tehnična</w:t>
      </w:r>
      <w:proofErr w:type="spellEnd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 xml:space="preserve"> </w:t>
      </w:r>
      <w:proofErr w:type="spellStart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>dokumentacija</w:t>
      </w:r>
      <w:proofErr w:type="spellEnd"/>
      <w:r w:rsidRPr="00504E5C">
        <w:rPr>
          <w:rFonts w:ascii="Arial" w:eastAsia="Times New Roman" w:hAnsi="Arial" w:cs="Arial"/>
          <w:b/>
          <w:color w:val="984806"/>
          <w:sz w:val="20"/>
          <w:szCs w:val="20"/>
          <w:lang w:val="en-US" w:bidi="en-US"/>
        </w:rPr>
        <w:t>«</w:t>
      </w:r>
      <w:r w:rsidRPr="00504E5C">
        <w:rPr>
          <w:rFonts w:ascii="Arial Narrow" w:eastAsia="Times New Roman" w:hAnsi="Arial Narrow" w:cs="Times New Roman"/>
          <w:b/>
          <w:color w:val="548DD4"/>
          <w:lang w:val="en-US" w:bidi="en-US"/>
        </w:rPr>
        <w:t xml:space="preserve">                          OBR-2a</w:t>
      </w:r>
      <w:r w:rsidR="00A16D88">
        <w:rPr>
          <w:rFonts w:ascii="Arial Narrow" w:eastAsia="Times New Roman" w:hAnsi="Arial Narrow" w:cs="Times New Roman"/>
          <w:b/>
          <w:color w:val="548DD4"/>
          <w:lang w:val="en-US" w:bidi="en-US"/>
        </w:rPr>
        <w:t>-opcija</w:t>
      </w:r>
    </w:p>
    <w:p w:rsidR="00504E5C" w:rsidRPr="00504E5C" w:rsidRDefault="00504E5C" w:rsidP="00504E5C">
      <w:pPr>
        <w:spacing w:before="200" w:after="8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bidi="en-US"/>
        </w:rPr>
      </w:pPr>
      <w:bookmarkStart w:id="0" w:name="_GoBack"/>
      <w:r w:rsidRPr="00504E5C">
        <w:rPr>
          <w:rFonts w:ascii="Arial Narrow" w:eastAsia="Times New Roman" w:hAnsi="Arial Narrow" w:cs="Times New Roman"/>
          <w:b/>
          <w:sz w:val="24"/>
          <w:szCs w:val="24"/>
          <w:u w:val="single"/>
          <w:lang w:val="en-US" w:bidi="en-US"/>
        </w:rPr>
        <w:t>POŽARNO ZAVAROVANJE PREMOŽENJA Z DODATNIMI RIZIKI</w:t>
      </w:r>
    </w:p>
    <w:bookmarkEnd w:id="0"/>
    <w:p w:rsidR="00504E5C" w:rsidRPr="00504E5C" w:rsidRDefault="00504E5C" w:rsidP="00504E5C">
      <w:pPr>
        <w:spacing w:before="200" w:after="8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lang w:val="en-US" w:bidi="en-US"/>
        </w:rPr>
      </w:pPr>
      <w:r w:rsidRPr="00504E5C">
        <w:rPr>
          <w:rFonts w:ascii="Arial Narrow" w:eastAsia="Times New Roman" w:hAnsi="Arial Narrow" w:cs="Times New Roman"/>
          <w:b/>
          <w:sz w:val="24"/>
          <w:szCs w:val="24"/>
          <w:lang w:val="en-US" w:bidi="en-US"/>
        </w:rPr>
        <w:t xml:space="preserve"> </w:t>
      </w:r>
    </w:p>
    <w:p w:rsidR="00504E5C" w:rsidRPr="00504E5C" w:rsidRDefault="00504E5C" w:rsidP="00504E5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504E5C">
        <w:rPr>
          <w:rFonts w:ascii="Arial Narrow" w:hAnsi="Arial Narrow" w:cs="Arial"/>
          <w:b/>
        </w:rPr>
        <w:t>OBČINA/ZAVOD/PODJETJE: _____________________________________________________</w:t>
      </w:r>
    </w:p>
    <w:p w:rsidR="00504E5C" w:rsidRPr="00504E5C" w:rsidRDefault="00504E5C" w:rsidP="00504E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2904"/>
        <w:gridCol w:w="1135"/>
        <w:gridCol w:w="2692"/>
        <w:gridCol w:w="2815"/>
        <w:gridCol w:w="64"/>
      </w:tblGrid>
      <w:tr w:rsidR="00504E5C" w:rsidRPr="00504E5C" w:rsidTr="00F554A5">
        <w:trPr>
          <w:gridBefore w:val="1"/>
          <w:gridAfter w:val="1"/>
          <w:wBefore w:w="110" w:type="dxa"/>
          <w:wAfter w:w="64" w:type="dxa"/>
          <w:trHeight w:val="330"/>
        </w:trPr>
        <w:tc>
          <w:tcPr>
            <w:tcW w:w="4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Predmet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zavarovanja</w:t>
            </w:r>
            <w:proofErr w:type="spellEnd"/>
          </w:p>
          <w:p w:rsidR="00504E5C" w:rsidRPr="00504E5C" w:rsidRDefault="00504E5C" w:rsidP="00504E5C">
            <w:pPr>
              <w:spacing w:after="120" w:line="240" w:lineRule="auto"/>
              <w:ind w:left="283"/>
              <w:rPr>
                <w:rFonts w:ascii="Calibri" w:eastAsia="Times New Roman" w:hAnsi="Calibri" w:cs="Times New Roman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>(</w:t>
            </w:r>
            <w:proofErr w:type="spellStart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>glej</w:t>
            </w:r>
            <w:proofErr w:type="spellEnd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>zavarovalno</w:t>
            </w:r>
            <w:proofErr w:type="spellEnd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>tehnično</w:t>
            </w:r>
            <w:proofErr w:type="spellEnd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>dokumentacijo</w:t>
            </w:r>
            <w:proofErr w:type="spellEnd"/>
            <w:r w:rsidRPr="00504E5C">
              <w:rPr>
                <w:rFonts w:ascii="Arial Narrow" w:eastAsia="Times New Roman" w:hAnsi="Arial Narrow" w:cs="Arial"/>
                <w:sz w:val="20"/>
                <w:lang w:val="en-US" w:bidi="en-US"/>
              </w:rPr>
              <w:t>)</w:t>
            </w:r>
            <w:r w:rsidRPr="00504E5C"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</w:p>
          <w:p w:rsidR="00504E5C" w:rsidRPr="00504E5C" w:rsidRDefault="00504E5C" w:rsidP="00504E5C">
            <w:pPr>
              <w:spacing w:after="120" w:line="240" w:lineRule="auto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Zavarovalna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osnova</w:t>
            </w:r>
            <w:proofErr w:type="spellEnd"/>
          </w:p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(EUR)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PREMIJA</w:t>
            </w:r>
          </w:p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(EUR)</w:t>
            </w:r>
          </w:p>
        </w:tc>
      </w:tr>
      <w:tr w:rsidR="00504E5C" w:rsidRPr="00504E5C" w:rsidTr="00F554A5">
        <w:trPr>
          <w:gridBefore w:val="1"/>
          <w:gridAfter w:val="1"/>
          <w:wBefore w:w="110" w:type="dxa"/>
          <w:wAfter w:w="64" w:type="dxa"/>
          <w:trHeight w:val="3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jc w:val="both"/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TEMELJNE POŽARNE NEVARNOSTI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jc w:val="center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</w:tr>
      <w:tr w:rsidR="00504E5C" w:rsidRPr="00504E5C" w:rsidTr="00F554A5">
        <w:trPr>
          <w:gridBefore w:val="1"/>
          <w:gridAfter w:val="1"/>
          <w:wBefore w:w="110" w:type="dxa"/>
          <w:wAfter w:w="64" w:type="dxa"/>
          <w:trHeight w:val="3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</w:tr>
      <w:tr w:rsidR="00504E5C" w:rsidRPr="00504E5C" w:rsidTr="00F554A5">
        <w:trPr>
          <w:gridBefore w:val="1"/>
          <w:gridAfter w:val="1"/>
          <w:wBefore w:w="110" w:type="dxa"/>
          <w:wAfter w:w="64" w:type="dxa"/>
          <w:trHeight w:val="3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caps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Ponudbena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cena-premija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</w:tr>
      <w:tr w:rsidR="00504E5C" w:rsidRPr="00504E5C" w:rsidTr="00F554A5">
        <w:trPr>
          <w:gridBefore w:val="1"/>
          <w:gridAfter w:val="1"/>
          <w:wBefore w:w="110" w:type="dxa"/>
          <w:wAfter w:w="64" w:type="dxa"/>
          <w:trHeight w:val="33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8,5% DPZP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</w:tr>
      <w:tr w:rsidR="00504E5C" w:rsidRPr="00504E5C" w:rsidTr="00F554A5">
        <w:trPr>
          <w:gridBefore w:val="1"/>
          <w:gridAfter w:val="1"/>
          <w:wBefore w:w="110" w:type="dxa"/>
          <w:wAfter w:w="64" w:type="dxa"/>
          <w:trHeight w:val="365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Skupaj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premija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z 8,5% DPZP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left="283" w:firstLine="360"/>
              <w:jc w:val="center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DODATNI RIZIKI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ZAVAROVALNA VSOTA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jc w:val="right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PREMIJA EUR</w:t>
            </w: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Izliv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vode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-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objekti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highlight w:val="yellow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Izliv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vode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-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oprema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highlight w:val="yellow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Objestna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dejanja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–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objekti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highlight w:val="yellow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Objestna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dejanja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–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oprema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highlight w:val="yellow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Poplava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–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objekti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highlight w:val="yellow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Poplava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-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oprema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highlight w:val="yellow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Izliv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vode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iz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odprtih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pip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Kot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podano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pri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izlivu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vode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Nalet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neznanega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vozila</w:t>
            </w:r>
            <w:proofErr w:type="spellEnd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 xml:space="preserve"> - </w:t>
            </w:r>
            <w:proofErr w:type="spellStart"/>
            <w:r w:rsidRPr="00504E5C">
              <w:rPr>
                <w:rFonts w:ascii="Arial Narrow" w:eastAsia="Times New Roman" w:hAnsi="Arial Narrow" w:cs="Arial"/>
                <w:color w:val="984806"/>
                <w:sz w:val="20"/>
                <w:lang w:val="en-US" w:bidi="en-US"/>
              </w:rPr>
              <w:t>zgradbe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4E5C">
              <w:rPr>
                <w:rFonts w:ascii="Arial Narrow" w:hAnsi="Arial Narrow" w:cs="Arial"/>
                <w:sz w:val="20"/>
                <w:szCs w:val="20"/>
              </w:rPr>
              <w:t>I. riziko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i/>
                <w:color w:val="984806"/>
                <w:sz w:val="20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color w:val="000000"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rPr>
                <w:rFonts w:ascii="Arial Narrow" w:eastAsia="Times New Roman" w:hAnsi="Arial Narrow" w:cs="Arial"/>
                <w:b/>
                <w:i/>
                <w:caps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  <w:t xml:space="preserve">        </w:t>
            </w:r>
            <w:proofErr w:type="spellStart"/>
            <w:r w:rsidR="002A7A33"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Ponudbena</w:t>
            </w:r>
            <w:proofErr w:type="spellEnd"/>
            <w:r w:rsidR="002A7A33"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</w:t>
            </w:r>
            <w:proofErr w:type="spellStart"/>
            <w:r w:rsidR="002A7A33"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cena-premija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8,5% DPZP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</w:tr>
      <w:tr w:rsidR="00504E5C" w:rsidRPr="00504E5C" w:rsidTr="00F554A5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b/>
                <w:i/>
                <w:sz w:val="20"/>
                <w:lang w:val="en-US" w:bidi="en-US"/>
              </w:rPr>
            </w:pP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Skupaj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</w:t>
            </w:r>
            <w:proofErr w:type="spellStart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>premija</w:t>
            </w:r>
            <w:proofErr w:type="spellEnd"/>
            <w:r w:rsidRPr="00504E5C">
              <w:rPr>
                <w:rFonts w:ascii="Arial Narrow" w:eastAsia="Times New Roman" w:hAnsi="Arial Narrow" w:cs="Arial"/>
                <w:b/>
                <w:sz w:val="20"/>
                <w:lang w:val="en-US" w:bidi="en-US"/>
              </w:rPr>
              <w:t xml:space="preserve"> z 8,5% DPZP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C" w:rsidRPr="00504E5C" w:rsidRDefault="00504E5C" w:rsidP="00504E5C">
            <w:pPr>
              <w:spacing w:after="120" w:line="240" w:lineRule="auto"/>
              <w:ind w:firstLine="360"/>
              <w:rPr>
                <w:rFonts w:ascii="Arial Narrow" w:eastAsia="Times New Roman" w:hAnsi="Arial Narrow" w:cs="Arial"/>
                <w:i/>
                <w:sz w:val="20"/>
                <w:lang w:val="en-US" w:bidi="en-US"/>
              </w:rPr>
            </w:pPr>
          </w:p>
        </w:tc>
      </w:tr>
    </w:tbl>
    <w:p w:rsidR="00504E5C" w:rsidRPr="00504E5C" w:rsidRDefault="00504E5C" w:rsidP="00504E5C">
      <w:pPr>
        <w:spacing w:after="120" w:line="240" w:lineRule="auto"/>
        <w:ind w:left="540" w:firstLine="360"/>
        <w:rPr>
          <w:rFonts w:ascii="Arial Narrow" w:eastAsia="Times New Roman" w:hAnsi="Arial Narrow" w:cs="Arial"/>
          <w:i/>
          <w:sz w:val="20"/>
          <w:lang w:val="en-US" w:bidi="en-US"/>
        </w:rPr>
      </w:pPr>
    </w:p>
    <w:p w:rsidR="00504E5C" w:rsidRPr="00504E5C" w:rsidRDefault="00504E5C" w:rsidP="00504E5C">
      <w:pPr>
        <w:spacing w:after="120" w:line="240" w:lineRule="auto"/>
        <w:ind w:left="540" w:firstLine="168"/>
        <w:rPr>
          <w:rFonts w:ascii="Arial Narrow" w:eastAsia="Times New Roman" w:hAnsi="Arial Narrow" w:cs="Arial"/>
          <w:i/>
          <w:lang w:val="en-US" w:bidi="en-US"/>
        </w:rPr>
      </w:pP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Ponudbena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cena-eno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letna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premija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(EUR):  ______________________________________.</w:t>
      </w:r>
    </w:p>
    <w:p w:rsidR="00504E5C" w:rsidRPr="00504E5C" w:rsidRDefault="00504E5C" w:rsidP="00504E5C">
      <w:pPr>
        <w:spacing w:after="120" w:line="240" w:lineRule="auto"/>
        <w:ind w:left="540" w:firstLine="360"/>
        <w:rPr>
          <w:rFonts w:ascii="Arial Narrow" w:eastAsia="Times New Roman" w:hAnsi="Arial Narrow" w:cs="Arial"/>
          <w:i/>
          <w:lang w:val="en-US" w:bidi="en-US"/>
        </w:rPr>
      </w:pPr>
      <w:r w:rsidRPr="00504E5C">
        <w:rPr>
          <w:rFonts w:ascii="Arial Narrow" w:eastAsia="Times New Roman" w:hAnsi="Arial Narrow" w:cs="Arial"/>
          <w:lang w:val="en-US" w:bidi="en-US"/>
        </w:rPr>
        <w:t xml:space="preserve">   8</w:t>
      </w:r>
      <w:proofErr w:type="gramStart"/>
      <w:r w:rsidRPr="00504E5C">
        <w:rPr>
          <w:rFonts w:ascii="Arial Narrow" w:eastAsia="Times New Roman" w:hAnsi="Arial Narrow" w:cs="Arial"/>
          <w:lang w:val="en-US" w:bidi="en-US"/>
        </w:rPr>
        <w:t>,5</w:t>
      </w:r>
      <w:proofErr w:type="gramEnd"/>
      <w:r w:rsidRPr="00504E5C">
        <w:rPr>
          <w:rFonts w:ascii="Arial Narrow" w:eastAsia="Times New Roman" w:hAnsi="Arial Narrow" w:cs="Arial"/>
          <w:lang w:val="en-US" w:bidi="en-US"/>
        </w:rPr>
        <w:t>% DPZP (EUR):  ______________________________________.</w:t>
      </w:r>
    </w:p>
    <w:p w:rsidR="00504E5C" w:rsidRPr="00504E5C" w:rsidRDefault="00504E5C" w:rsidP="00504E5C">
      <w:pPr>
        <w:spacing w:after="120" w:line="240" w:lineRule="auto"/>
        <w:ind w:firstLine="360"/>
        <w:rPr>
          <w:rFonts w:ascii="Arial Narrow" w:eastAsia="Times New Roman" w:hAnsi="Arial Narrow" w:cs="Arial"/>
          <w:i/>
          <w:lang w:val="en-US" w:bidi="en-US"/>
        </w:rPr>
      </w:pPr>
      <w:r w:rsidRPr="00504E5C">
        <w:rPr>
          <w:rFonts w:ascii="Arial Narrow" w:eastAsia="Times New Roman" w:hAnsi="Arial Narrow" w:cs="Arial"/>
          <w:lang w:val="en-US" w:bidi="en-US"/>
        </w:rPr>
        <w:t xml:space="preserve">     </w:t>
      </w:r>
      <w:r w:rsidRPr="00504E5C">
        <w:rPr>
          <w:rFonts w:ascii="Arial Narrow" w:eastAsia="Times New Roman" w:hAnsi="Arial Narrow" w:cs="Arial"/>
          <w:lang w:val="en-US" w:bidi="en-US"/>
        </w:rPr>
        <w:tab/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Skupaj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eno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letna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premija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z 8</w:t>
      </w:r>
      <w:proofErr w:type="gramStart"/>
      <w:r w:rsidRPr="00504E5C">
        <w:rPr>
          <w:rFonts w:ascii="Arial Narrow" w:eastAsia="Times New Roman" w:hAnsi="Arial Narrow" w:cs="Arial"/>
          <w:lang w:val="en-US" w:bidi="en-US"/>
        </w:rPr>
        <w:t>,5</w:t>
      </w:r>
      <w:proofErr w:type="gramEnd"/>
      <w:r w:rsidRPr="00504E5C">
        <w:rPr>
          <w:rFonts w:ascii="Arial Narrow" w:eastAsia="Times New Roman" w:hAnsi="Arial Narrow" w:cs="Arial"/>
          <w:lang w:val="en-US" w:bidi="en-US"/>
        </w:rPr>
        <w:t>% DPZP (EUR): ___________________________________.</w:t>
      </w:r>
    </w:p>
    <w:p w:rsidR="00504E5C" w:rsidRPr="00504E5C" w:rsidRDefault="00504E5C" w:rsidP="00504E5C">
      <w:pPr>
        <w:spacing w:after="120" w:line="240" w:lineRule="auto"/>
        <w:ind w:left="192"/>
        <w:rPr>
          <w:rFonts w:ascii="Arial Narrow" w:eastAsia="Times New Roman" w:hAnsi="Arial Narrow" w:cs="Arial"/>
          <w:lang w:val="en-US" w:bidi="en-US"/>
        </w:rPr>
      </w:pPr>
    </w:p>
    <w:p w:rsidR="00504E5C" w:rsidRPr="00504E5C" w:rsidRDefault="00504E5C" w:rsidP="00504E5C">
      <w:pPr>
        <w:spacing w:after="120" w:line="240" w:lineRule="auto"/>
        <w:ind w:left="192"/>
        <w:rPr>
          <w:rFonts w:ascii="Arial Narrow" w:eastAsia="Times New Roman" w:hAnsi="Arial Narrow" w:cs="Arial"/>
          <w:i/>
          <w:lang w:val="en-US" w:bidi="en-US"/>
        </w:rPr>
      </w:pPr>
      <w:r w:rsidRPr="00504E5C">
        <w:rPr>
          <w:rFonts w:ascii="Arial Narrow" w:eastAsia="Times New Roman" w:hAnsi="Arial Narrow" w:cs="Arial"/>
          <w:lang w:val="en-US" w:bidi="en-US"/>
        </w:rPr>
        <w:t xml:space="preserve">Datum: ____________________ </w:t>
      </w:r>
      <w:r w:rsidRPr="00504E5C">
        <w:rPr>
          <w:rFonts w:ascii="Arial Narrow" w:eastAsia="Times New Roman" w:hAnsi="Arial Narrow" w:cs="Arial"/>
          <w:lang w:val="en-US" w:bidi="en-US"/>
        </w:rPr>
        <w:tab/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Žig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>:</w:t>
      </w:r>
      <w:r w:rsidRPr="00504E5C">
        <w:rPr>
          <w:rFonts w:ascii="Arial Narrow" w:eastAsia="Times New Roman" w:hAnsi="Arial Narrow" w:cs="Arial"/>
          <w:lang w:val="en-US" w:bidi="en-US"/>
        </w:rPr>
        <w:tab/>
      </w:r>
      <w:r w:rsidRPr="00504E5C">
        <w:rPr>
          <w:rFonts w:ascii="Arial Narrow" w:eastAsia="Times New Roman" w:hAnsi="Arial Narrow" w:cs="Arial"/>
          <w:lang w:val="en-US" w:bidi="en-US"/>
        </w:rPr>
        <w:tab/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Podpis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 xml:space="preserve"> </w:t>
      </w:r>
      <w:proofErr w:type="spellStart"/>
      <w:r w:rsidRPr="00504E5C">
        <w:rPr>
          <w:rFonts w:ascii="Arial Narrow" w:eastAsia="Times New Roman" w:hAnsi="Arial Narrow" w:cs="Arial"/>
          <w:lang w:val="en-US" w:bidi="en-US"/>
        </w:rPr>
        <w:t>ponudnika</w:t>
      </w:r>
      <w:proofErr w:type="spellEnd"/>
      <w:r w:rsidRPr="00504E5C">
        <w:rPr>
          <w:rFonts w:ascii="Arial Narrow" w:eastAsia="Times New Roman" w:hAnsi="Arial Narrow" w:cs="Arial"/>
          <w:lang w:val="en-US" w:bidi="en-US"/>
        </w:rPr>
        <w:t>: _________________________</w:t>
      </w:r>
    </w:p>
    <w:p w:rsidR="00504E5C" w:rsidRPr="00504E5C" w:rsidRDefault="00504E5C" w:rsidP="00504E5C">
      <w:pPr>
        <w:spacing w:after="0" w:line="240" w:lineRule="auto"/>
        <w:rPr>
          <w:rFonts w:ascii="Calibri" w:hAnsi="Calibri" w:cs="Times New Roman"/>
        </w:rPr>
      </w:pPr>
    </w:p>
    <w:p w:rsidR="008749E8" w:rsidRDefault="008749E8"/>
    <w:sectPr w:rsidR="0087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5C"/>
    <w:rsid w:val="002A7A33"/>
    <w:rsid w:val="003128D0"/>
    <w:rsid w:val="00504E5C"/>
    <w:rsid w:val="008749E8"/>
    <w:rsid w:val="00A16D88"/>
    <w:rsid w:val="00D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Polajzar Bostjan</cp:lastModifiedBy>
  <cp:revision>3</cp:revision>
  <cp:lastPrinted>2015-11-30T12:32:00Z</cp:lastPrinted>
  <dcterms:created xsi:type="dcterms:W3CDTF">2015-11-30T13:00:00Z</dcterms:created>
  <dcterms:modified xsi:type="dcterms:W3CDTF">2015-11-30T13:01:00Z</dcterms:modified>
</cp:coreProperties>
</file>