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844"/>
        <w:gridCol w:w="4090"/>
      </w:tblGrid>
      <w:tr w:rsidR="00867EEA" w:rsidTr="00D86E45">
        <w:trPr>
          <w:jc w:val="center"/>
        </w:trPr>
        <w:tc>
          <w:tcPr>
            <w:tcW w:w="4251" w:type="dxa"/>
            <w:vAlign w:val="bottom"/>
          </w:tcPr>
          <w:p w:rsidR="00867EEA" w:rsidRPr="00B97BBD" w:rsidRDefault="00867EEA" w:rsidP="00D86E45">
            <w:pPr>
              <w:jc w:val="right"/>
            </w:pPr>
            <w:r w:rsidRPr="00B97BBD">
              <w:rPr>
                <w:rFonts w:ascii="Arial" w:hAnsi="Arial" w:cs="Arial"/>
                <w:b/>
              </w:rPr>
              <w:t>OBČINA</w:t>
            </w:r>
          </w:p>
        </w:tc>
        <w:tc>
          <w:tcPr>
            <w:tcW w:w="851" w:type="dxa"/>
            <w:vAlign w:val="bottom"/>
          </w:tcPr>
          <w:p w:rsidR="00867EEA" w:rsidRDefault="00867EEA" w:rsidP="00D86E45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EB3024" wp14:editId="23A2ACF9">
                  <wp:extent cx="438150" cy="600075"/>
                  <wp:effectExtent l="0" t="0" r="0" b="9525"/>
                  <wp:docPr id="1" name="Slika 1" descr="grblask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lask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69" b="2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bottom"/>
          </w:tcPr>
          <w:p w:rsidR="00867EEA" w:rsidRPr="00B97BBD" w:rsidRDefault="00867EEA" w:rsidP="00D86E45">
            <w:r w:rsidRPr="00B97BBD">
              <w:rPr>
                <w:rFonts w:ascii="Arial" w:hAnsi="Arial" w:cs="Arial"/>
                <w:b/>
              </w:rPr>
              <w:t>LAŠKO</w:t>
            </w:r>
          </w:p>
        </w:tc>
      </w:tr>
      <w:tr w:rsidR="00867EEA" w:rsidTr="00D86E45">
        <w:tblPrEx>
          <w:jc w:val="left"/>
        </w:tblPrEx>
        <w:tc>
          <w:tcPr>
            <w:tcW w:w="9354" w:type="dxa"/>
            <w:gridSpan w:val="3"/>
            <w:vAlign w:val="bottom"/>
          </w:tcPr>
          <w:p w:rsidR="00867EEA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Oddelek</w:t>
            </w:r>
            <w:r w:rsidRPr="00FA4E11">
              <w:rPr>
                <w:rFonts w:ascii="Arial" w:hAnsi="Arial" w:cs="Arial"/>
                <w:b/>
                <w:sz w:val="18"/>
                <w:szCs w:val="18"/>
              </w:rPr>
              <w:t xml:space="preserve"> za gospodarske javne službe, okolje in prostor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67EEA" w:rsidRPr="00DF46A8" w:rsidRDefault="00867EEA" w:rsidP="00D86E4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Režijski obrat</w:t>
            </w:r>
          </w:p>
        </w:tc>
      </w:tr>
    </w:tbl>
    <w:p w:rsidR="00867EEA" w:rsidRDefault="00867EEA" w:rsidP="00867EEA">
      <w:pPr>
        <w:pStyle w:val="Brezrazmikov"/>
        <w:rPr>
          <w:rFonts w:ascii="Arial" w:hAnsi="Arial" w:cs="Arial"/>
          <w:b/>
        </w:rPr>
      </w:pPr>
    </w:p>
    <w:p w:rsidR="003208F7" w:rsidRDefault="003208F7" w:rsidP="00294133">
      <w:pPr>
        <w:pStyle w:val="Brezrazmikov"/>
        <w:jc w:val="center"/>
        <w:rPr>
          <w:rFonts w:ascii="Arial" w:hAnsi="Arial" w:cs="Arial"/>
          <w:b/>
        </w:rPr>
      </w:pPr>
    </w:p>
    <w:p w:rsidR="000452DA" w:rsidRPr="00294133" w:rsidRDefault="00F46A90" w:rsidP="00294133">
      <w:pPr>
        <w:pStyle w:val="Brezrazmikov"/>
        <w:jc w:val="center"/>
        <w:rPr>
          <w:rFonts w:ascii="Arial" w:hAnsi="Arial" w:cs="Arial"/>
          <w:b/>
        </w:rPr>
      </w:pPr>
      <w:r w:rsidRPr="00294133">
        <w:rPr>
          <w:rFonts w:ascii="Arial" w:hAnsi="Arial" w:cs="Arial"/>
          <w:b/>
        </w:rPr>
        <w:t>Projektna naloga</w:t>
      </w:r>
    </w:p>
    <w:p w:rsidR="00F46A90" w:rsidRPr="00294133" w:rsidRDefault="00294133" w:rsidP="00294133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4133">
        <w:rPr>
          <w:rFonts w:ascii="Arial" w:hAnsi="Arial" w:cs="Arial"/>
          <w:b/>
        </w:rPr>
        <w:t>a izdelavo strokovnih podlag</w:t>
      </w:r>
      <w:r w:rsidR="00984B6B">
        <w:rPr>
          <w:rFonts w:ascii="Arial" w:hAnsi="Arial" w:cs="Arial"/>
          <w:b/>
        </w:rPr>
        <w:t>(</w:t>
      </w:r>
      <w:proofErr w:type="spellStart"/>
      <w:r w:rsidR="00984B6B">
        <w:rPr>
          <w:rFonts w:ascii="Arial" w:hAnsi="Arial" w:cs="Arial"/>
          <w:b/>
        </w:rPr>
        <w:t>IZp</w:t>
      </w:r>
      <w:proofErr w:type="spellEnd"/>
      <w:r w:rsidR="00984B6B">
        <w:rPr>
          <w:rFonts w:ascii="Arial" w:hAnsi="Arial" w:cs="Arial"/>
          <w:b/>
        </w:rPr>
        <w:t>)</w:t>
      </w:r>
      <w:r w:rsidRPr="00294133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O</w:t>
      </w:r>
      <w:r w:rsidRPr="00294133">
        <w:rPr>
          <w:rFonts w:ascii="Arial" w:hAnsi="Arial" w:cs="Arial"/>
          <w:b/>
        </w:rPr>
        <w:t xml:space="preserve">dlok o SD OPN </w:t>
      </w:r>
      <w:r w:rsidR="00F46A90" w:rsidRPr="00294133">
        <w:rPr>
          <w:rFonts w:ascii="Arial" w:hAnsi="Arial" w:cs="Arial"/>
          <w:b/>
        </w:rPr>
        <w:t>(Ur. list RS, 3/18)</w:t>
      </w:r>
      <w:r w:rsidRPr="00294133">
        <w:rPr>
          <w:rFonts w:ascii="Arial" w:hAnsi="Arial" w:cs="Arial"/>
          <w:b/>
        </w:rPr>
        <w:t xml:space="preserve"> za območje</w:t>
      </w:r>
    </w:p>
    <w:p w:rsidR="00294133" w:rsidRPr="00294133" w:rsidRDefault="00BF2D51" w:rsidP="00294133">
      <w:pPr>
        <w:pStyle w:val="Brezrazmikov"/>
        <w:jc w:val="center"/>
        <w:rPr>
          <w:rFonts w:ascii="Arial" w:eastAsia="Times New Roman" w:hAnsi="Arial" w:cs="Arial"/>
          <w:b/>
          <w:bCs/>
          <w:lang w:eastAsia="sl-SI"/>
        </w:rPr>
      </w:pPr>
      <w:r>
        <w:rPr>
          <w:rFonts w:ascii="Arial" w:hAnsi="Arial" w:cs="Arial"/>
          <w:b/>
        </w:rPr>
        <w:t>Radobelj (OP K1 PIP)</w:t>
      </w:r>
    </w:p>
    <w:p w:rsidR="00294133" w:rsidRDefault="00294133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1F5F62" w:rsidRPr="00F46A90" w:rsidRDefault="001F5F62" w:rsidP="00F46A90">
      <w:pPr>
        <w:pStyle w:val="Brezrazmikov"/>
        <w:jc w:val="center"/>
        <w:rPr>
          <w:rFonts w:ascii="Arial" w:hAnsi="Arial" w:cs="Arial"/>
          <w:b/>
        </w:rPr>
      </w:pPr>
    </w:p>
    <w:p w:rsidR="003208F7" w:rsidRPr="003208F7" w:rsidRDefault="003208F7" w:rsidP="003208F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Splošno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začetku leta 2018 je bil v Uradnem listu RS objavljen Odlok o Občinskem prostorskem načrtu ( v nadaljevanju OPN). V sprejetem </w:t>
      </w:r>
      <w:r w:rsidR="001F5F62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>dloku so bile zajete vse zakonsko možne spremembe in dopolnitve ter individualne pobude, katere so se dotikale celotnega območja torej več kakor 197 km 2, ter bile usklajene z vsemi nosilci urejanja prostora.</w:t>
      </w:r>
    </w:p>
    <w:p w:rsidR="00F46A90" w:rsidRPr="00113B85" w:rsidRDefault="00F46A90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Zaradi razvojnih teženj v prostoru je občina še leta 2018 pristopila k novim spremembam in dopolnitvam OPN-ja. Sprejet je bil sklep o začetku postopka še po stari zakonodaji (sklep  št.  </w:t>
      </w:r>
      <w:r w:rsidR="001104CD" w:rsidRPr="00113B85">
        <w:rPr>
          <w:rFonts w:ascii="Arial" w:hAnsi="Arial" w:cs="Arial"/>
        </w:rPr>
        <w:t>3500-01/2018</w:t>
      </w:r>
      <w:r w:rsidRPr="00113B85">
        <w:rPr>
          <w:rFonts w:ascii="Arial" w:hAnsi="Arial" w:cs="Arial"/>
        </w:rPr>
        <w:t>). Prav tako je Občina pozvala gospodarske subjekte za predložitev vizije razvoja vsakega posameznega subjekta in temu posledično nove prostorske potrebe. Istočasno je do 30.11.2019 bilo predloženo približno 8</w:t>
      </w:r>
      <w:r w:rsidR="00FE541C" w:rsidRPr="00113B85">
        <w:rPr>
          <w:rFonts w:ascii="Arial" w:hAnsi="Arial" w:cs="Arial"/>
        </w:rPr>
        <w:t>7</w:t>
      </w:r>
      <w:r w:rsidRPr="00113B85">
        <w:rPr>
          <w:rFonts w:ascii="Arial" w:hAnsi="Arial" w:cs="Arial"/>
        </w:rPr>
        <w:t xml:space="preserve"> novih pobud (individualnih kakor tudi kompleksnejših</w:t>
      </w:r>
      <w:r w:rsidR="001F5F62" w:rsidRPr="00113B85">
        <w:rPr>
          <w:rFonts w:ascii="Arial" w:hAnsi="Arial" w:cs="Arial"/>
        </w:rPr>
        <w:t>)</w:t>
      </w:r>
      <w:r w:rsidRPr="00113B85">
        <w:rPr>
          <w:rFonts w:ascii="Arial" w:hAnsi="Arial" w:cs="Arial"/>
        </w:rPr>
        <w:t>, ki zahtevajo nove spremembe in dopolnitve OPN-ja</w:t>
      </w:r>
      <w:r w:rsidR="00BF2D51">
        <w:rPr>
          <w:rFonts w:ascii="Arial" w:hAnsi="Arial" w:cs="Arial"/>
        </w:rPr>
        <w:t xml:space="preserve"> na podlagi strokovnih podlag</w:t>
      </w:r>
      <w:r w:rsidRPr="00113B85">
        <w:rPr>
          <w:rFonts w:ascii="Arial" w:hAnsi="Arial" w:cs="Arial"/>
        </w:rPr>
        <w:t xml:space="preserve">.   </w:t>
      </w:r>
    </w:p>
    <w:p w:rsid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Obstoječe stanje območja:</w:t>
      </w:r>
    </w:p>
    <w:p w:rsidR="003208F7" w:rsidRPr="00113B85" w:rsidRDefault="003208F7" w:rsidP="003208F7">
      <w:pPr>
        <w:pStyle w:val="Brezrazmikov"/>
        <w:ind w:left="720"/>
        <w:jc w:val="both"/>
        <w:rPr>
          <w:rFonts w:ascii="Arial" w:hAnsi="Arial" w:cs="Arial"/>
          <w:b/>
          <w:u w:val="single"/>
        </w:rPr>
      </w:pPr>
    </w:p>
    <w:p w:rsidR="00BF2D51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Predmet priprave ponudbe je izdelava </w:t>
      </w:r>
      <w:r w:rsidR="00294133" w:rsidRPr="00113B85">
        <w:rPr>
          <w:rFonts w:ascii="Arial" w:hAnsi="Arial" w:cs="Arial"/>
        </w:rPr>
        <w:t xml:space="preserve">strokovnih podlag za Odlok o SD OPN (Ur. list RS, 3/18) za območje </w:t>
      </w:r>
      <w:r w:rsidR="00BF2D51">
        <w:rPr>
          <w:rFonts w:ascii="Arial" w:hAnsi="Arial" w:cs="Arial"/>
        </w:rPr>
        <w:t>Radobel</w:t>
      </w:r>
      <w:r w:rsidR="00ED0669">
        <w:rPr>
          <w:rFonts w:ascii="Arial" w:hAnsi="Arial" w:cs="Arial"/>
        </w:rPr>
        <w:t>j</w:t>
      </w:r>
      <w:r w:rsidR="00BF2D51">
        <w:rPr>
          <w:rFonts w:ascii="Arial" w:hAnsi="Arial" w:cs="Arial"/>
        </w:rPr>
        <w:t>, kjer je trenuten način urejanja OP K1 PIP. Ob priliki izgradnje infrastrukturnih ureditev na območju Laško – jug se je vzdolž železniške proge zgradila povezovalna cesta Marija Gradec – Radoblje. S tem se odpirajo nove perspektive za širitev gospodarskih dejavnosti v lokalni skupnosti.</w:t>
      </w:r>
    </w:p>
    <w:p w:rsid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Območje je </w:t>
      </w:r>
      <w:r w:rsidR="003208F7">
        <w:rPr>
          <w:rFonts w:ascii="Arial" w:eastAsia="Times New Roman" w:hAnsi="Arial" w:cs="Arial"/>
          <w:bCs/>
          <w:lang w:eastAsia="sl-SI"/>
        </w:rPr>
        <w:t xml:space="preserve">velikosti </w:t>
      </w:r>
      <w:r w:rsidRPr="00113B85">
        <w:rPr>
          <w:rFonts w:ascii="Arial" w:eastAsia="Times New Roman" w:hAnsi="Arial" w:cs="Arial"/>
          <w:bCs/>
          <w:lang w:eastAsia="sl-SI"/>
        </w:rPr>
        <w:t xml:space="preserve">približno </w:t>
      </w:r>
      <w:r w:rsidR="00BF2D51">
        <w:rPr>
          <w:rFonts w:ascii="Arial" w:eastAsia="Times New Roman" w:hAnsi="Arial" w:cs="Arial"/>
          <w:bCs/>
          <w:lang w:eastAsia="sl-SI"/>
        </w:rPr>
        <w:t>4,2</w:t>
      </w:r>
      <w:r w:rsidRPr="00113B85">
        <w:rPr>
          <w:rFonts w:ascii="Arial" w:eastAsia="Times New Roman" w:hAnsi="Arial" w:cs="Arial"/>
          <w:bCs/>
          <w:lang w:eastAsia="sl-SI"/>
        </w:rPr>
        <w:t xml:space="preserve"> ha.</w:t>
      </w:r>
    </w:p>
    <w:p w:rsidR="00113B85" w:rsidRDefault="003208F7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Na obravnavanem območju je </w:t>
      </w:r>
      <w:r w:rsidR="00BF2D51">
        <w:rPr>
          <w:rFonts w:ascii="Arial" w:hAnsi="Arial" w:cs="Arial"/>
        </w:rPr>
        <w:t>cestna, kanalizacijska, vodovodna, elektro  infrastruktura</w:t>
      </w:r>
      <w:r>
        <w:rPr>
          <w:rFonts w:ascii="Arial" w:hAnsi="Arial" w:cs="Arial"/>
        </w:rPr>
        <w:t>.</w:t>
      </w:r>
      <w:r w:rsidR="00BF2D51">
        <w:rPr>
          <w:rFonts w:ascii="Arial" w:hAnsi="Arial" w:cs="Arial"/>
        </w:rPr>
        <w:t xml:space="preserve"> Teren se dviguje nad žel. progo, vendar je možno s skrbnim načrtovanjem umestiti gospodarske subjekte.  </w:t>
      </w:r>
    </w:p>
    <w:p w:rsidR="003208F7" w:rsidRDefault="003208F7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</w:p>
    <w:p w:rsidR="00113B85" w:rsidRPr="00113B85" w:rsidRDefault="00113B85" w:rsidP="003208F7">
      <w:pPr>
        <w:pStyle w:val="Brezrazmikov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lang w:eastAsia="sl-SI"/>
        </w:rPr>
      </w:pPr>
      <w:r w:rsidRPr="00113B85">
        <w:rPr>
          <w:rFonts w:ascii="Arial" w:eastAsia="Times New Roman" w:hAnsi="Arial" w:cs="Arial"/>
          <w:b/>
          <w:bCs/>
          <w:u w:val="single"/>
          <w:lang w:eastAsia="sl-SI"/>
        </w:rPr>
        <w:t>Izhodišča za pripravo strokovnih podlag:</w:t>
      </w:r>
    </w:p>
    <w:p w:rsidR="00113B85" w:rsidRPr="00113B85" w:rsidRDefault="00113B85" w:rsidP="00D75FEA">
      <w:pPr>
        <w:pStyle w:val="Brezrazmikov"/>
        <w:jc w:val="both"/>
        <w:rPr>
          <w:rFonts w:ascii="Arial" w:eastAsia="Times New Roman" w:hAnsi="Arial" w:cs="Arial"/>
          <w:bCs/>
          <w:lang w:eastAsia="sl-SI"/>
        </w:rPr>
      </w:pPr>
      <w:r w:rsidRPr="00113B85">
        <w:rPr>
          <w:rFonts w:ascii="Arial" w:eastAsia="Times New Roman" w:hAnsi="Arial" w:cs="Arial"/>
          <w:bCs/>
          <w:lang w:eastAsia="sl-SI"/>
        </w:rPr>
        <w:t xml:space="preserve"> </w:t>
      </w:r>
    </w:p>
    <w:p w:rsidR="003211CB" w:rsidRDefault="00113B8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Občin</w:t>
      </w:r>
      <w:r w:rsidR="00BF2D51">
        <w:rPr>
          <w:rFonts w:ascii="Arial" w:hAnsi="Arial" w:cs="Arial"/>
        </w:rPr>
        <w:t>i</w:t>
      </w:r>
      <w:r w:rsidRPr="00113B85">
        <w:rPr>
          <w:rFonts w:ascii="Arial" w:hAnsi="Arial" w:cs="Arial"/>
        </w:rPr>
        <w:t xml:space="preserve"> Laško </w:t>
      </w:r>
      <w:r w:rsidR="00BF2D51">
        <w:rPr>
          <w:rFonts w:ascii="Arial" w:hAnsi="Arial" w:cs="Arial"/>
        </w:rPr>
        <w:t>primanjkuje površin za gospodarske dejavnosti</w:t>
      </w:r>
      <w:r w:rsidR="003211CB">
        <w:rPr>
          <w:rFonts w:ascii="Arial" w:hAnsi="Arial" w:cs="Arial"/>
        </w:rPr>
        <w:t xml:space="preserve"> zaradi </w:t>
      </w:r>
      <w:r w:rsidR="00BF2D51">
        <w:rPr>
          <w:rFonts w:ascii="Arial" w:hAnsi="Arial" w:cs="Arial"/>
        </w:rPr>
        <w:t>utesnjenost</w:t>
      </w:r>
      <w:r w:rsidR="003211CB">
        <w:rPr>
          <w:rFonts w:ascii="Arial" w:hAnsi="Arial" w:cs="Arial"/>
        </w:rPr>
        <w:t>i</w:t>
      </w:r>
      <w:r w:rsidR="00BF2D51">
        <w:rPr>
          <w:rFonts w:ascii="Arial" w:hAnsi="Arial" w:cs="Arial"/>
        </w:rPr>
        <w:t xml:space="preserve"> reliefa, žel. </w:t>
      </w:r>
      <w:r w:rsidR="003211CB">
        <w:rPr>
          <w:rFonts w:ascii="Arial" w:hAnsi="Arial" w:cs="Arial"/>
        </w:rPr>
        <w:t>p</w:t>
      </w:r>
      <w:r w:rsidR="00BF2D51">
        <w:rPr>
          <w:rFonts w:ascii="Arial" w:hAnsi="Arial" w:cs="Arial"/>
        </w:rPr>
        <w:t>rog</w:t>
      </w:r>
      <w:r w:rsidR="003211CB">
        <w:rPr>
          <w:rFonts w:ascii="Arial" w:hAnsi="Arial" w:cs="Arial"/>
        </w:rPr>
        <w:t>e</w:t>
      </w:r>
      <w:r w:rsidR="00BF2D51">
        <w:rPr>
          <w:rFonts w:ascii="Arial" w:hAnsi="Arial" w:cs="Arial"/>
        </w:rPr>
        <w:t>, državn</w:t>
      </w:r>
      <w:r w:rsidR="003211CB">
        <w:rPr>
          <w:rFonts w:ascii="Arial" w:hAnsi="Arial" w:cs="Arial"/>
        </w:rPr>
        <w:t xml:space="preserve">ih </w:t>
      </w:r>
      <w:r w:rsidR="00BF2D51">
        <w:rPr>
          <w:rFonts w:ascii="Arial" w:hAnsi="Arial" w:cs="Arial"/>
        </w:rPr>
        <w:t>cest glavne in regionalne, vodotok</w:t>
      </w:r>
      <w:r w:rsidR="003211CB">
        <w:rPr>
          <w:rFonts w:ascii="Arial" w:hAnsi="Arial" w:cs="Arial"/>
        </w:rPr>
        <w:t>ov</w:t>
      </w:r>
      <w:r w:rsidR="00BF2D51">
        <w:rPr>
          <w:rFonts w:ascii="Arial" w:hAnsi="Arial" w:cs="Arial"/>
        </w:rPr>
        <w:t xml:space="preserve">. </w:t>
      </w:r>
      <w:r w:rsidR="003211CB">
        <w:rPr>
          <w:rFonts w:ascii="Arial" w:hAnsi="Arial" w:cs="Arial"/>
        </w:rPr>
        <w:t xml:space="preserve">Zaradi bližine infrastrukture, je smotrno načrtovati in za nadaljnji razvoj gospodarstva zagotoviti nove površine, ki pomenijo delovna mesta in moč lokalne skupnosti. Območje se predvidi za obrtno - poslovno dejavnost, ki ni obremenjujoča za okolico in sosednja kontaktna območja. </w:t>
      </w:r>
    </w:p>
    <w:p w:rsidR="004C129D" w:rsidRDefault="004C129D" w:rsidP="00D75FEA">
      <w:pPr>
        <w:pStyle w:val="Brezrazmikov"/>
        <w:jc w:val="both"/>
        <w:rPr>
          <w:rFonts w:ascii="Arial" w:hAnsi="Arial" w:cs="Arial"/>
        </w:rPr>
      </w:pPr>
    </w:p>
    <w:p w:rsidR="003208F7" w:rsidRPr="003208F7" w:rsidRDefault="003208F7" w:rsidP="003208F7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3208F7">
        <w:rPr>
          <w:rFonts w:ascii="Arial" w:hAnsi="Arial" w:cs="Arial"/>
          <w:b/>
          <w:u w:val="single"/>
        </w:rPr>
        <w:t>Izhodišča za pripravo ponudbe strokovnih podlag:</w:t>
      </w:r>
    </w:p>
    <w:p w:rsidR="003208F7" w:rsidRDefault="003208F7" w:rsidP="003208F7">
      <w:pPr>
        <w:pStyle w:val="Brezrazmikov"/>
        <w:ind w:left="720"/>
        <w:jc w:val="both"/>
        <w:rPr>
          <w:rFonts w:ascii="Arial" w:hAnsi="Arial" w:cs="Arial"/>
        </w:rPr>
      </w:pPr>
    </w:p>
    <w:p w:rsidR="001F5F62" w:rsidRPr="00113B85" w:rsidRDefault="001F5F62" w:rsidP="003208F7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V ceno je potrebno vključiti vse zakonske potrebne </w:t>
      </w:r>
      <w:r w:rsidR="00294133" w:rsidRPr="00113B85">
        <w:rPr>
          <w:rFonts w:ascii="Arial" w:hAnsi="Arial" w:cs="Arial"/>
        </w:rPr>
        <w:t>aktivnosti, ki so predpisane za nivo strokovnih podlag, katere se kasneje vključi v Odlok o SD OPN.</w:t>
      </w:r>
      <w:r w:rsidRPr="00113B85">
        <w:rPr>
          <w:rFonts w:ascii="Arial" w:hAnsi="Arial" w:cs="Arial"/>
        </w:rPr>
        <w:t xml:space="preserve"> </w:t>
      </w:r>
    </w:p>
    <w:p w:rsidR="003208F7" w:rsidRDefault="001F5F62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lastRenderedPageBreak/>
        <w:t xml:space="preserve">Prav tako je potrebno vključiti vse </w:t>
      </w:r>
      <w:r w:rsidR="00294133" w:rsidRPr="00113B85">
        <w:rPr>
          <w:rFonts w:ascii="Arial" w:hAnsi="Arial" w:cs="Arial"/>
        </w:rPr>
        <w:t xml:space="preserve">stroške </w:t>
      </w:r>
      <w:r w:rsidRPr="00113B85">
        <w:rPr>
          <w:rFonts w:ascii="Arial" w:hAnsi="Arial" w:cs="Arial"/>
        </w:rPr>
        <w:t xml:space="preserve">aktivnosti glede usklajevalnih sestankov z nosilci urejanja prostora, z Občino, kakor tudi vse 4 izvode tekstualni del in 4 izvode grafični del za nosilce urejanja prostora in na koncu 4 izvode končnih gradiv </w:t>
      </w:r>
      <w:r w:rsidR="003208F7">
        <w:rPr>
          <w:rFonts w:ascii="Arial" w:hAnsi="Arial" w:cs="Arial"/>
        </w:rPr>
        <w:t>Strokovnih podlag.</w:t>
      </w:r>
    </w:p>
    <w:p w:rsidR="005901BC" w:rsidRPr="00113B85" w:rsidRDefault="005901BC" w:rsidP="00D75FEA">
      <w:pPr>
        <w:pStyle w:val="Brezrazmikov"/>
        <w:jc w:val="both"/>
        <w:rPr>
          <w:rFonts w:ascii="Arial" w:hAnsi="Arial" w:cs="Arial"/>
        </w:rPr>
      </w:pPr>
    </w:p>
    <w:p w:rsidR="001D73B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Ob podaji ponudbe mora izdelovalec predložiti podrobni terminski plan izdelave </w:t>
      </w:r>
      <w:r w:rsidR="00294133" w:rsidRPr="00113B85">
        <w:rPr>
          <w:rFonts w:ascii="Arial" w:hAnsi="Arial" w:cs="Arial"/>
        </w:rPr>
        <w:t xml:space="preserve">strokovnih podlag , ki ne sme biti daljši od </w:t>
      </w:r>
      <w:r w:rsidR="003208F7">
        <w:rPr>
          <w:rFonts w:ascii="Arial" w:hAnsi="Arial" w:cs="Arial"/>
        </w:rPr>
        <w:t>4</w:t>
      </w:r>
      <w:r w:rsidR="00294133" w:rsidRPr="00113B85">
        <w:rPr>
          <w:rFonts w:ascii="Arial" w:hAnsi="Arial" w:cs="Arial"/>
        </w:rPr>
        <w:t xml:space="preserve"> mesecev po podpisu pogodb.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Reference: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Ponudniki, ki se lahko prijavijo na razpis morajo izpolnjevati pogoj, da so v zadnjih 7 letih pripravljali </w:t>
      </w:r>
      <w:r w:rsidR="00F4452B" w:rsidRPr="00113B85">
        <w:rPr>
          <w:rFonts w:ascii="Arial" w:hAnsi="Arial" w:cs="Arial"/>
        </w:rPr>
        <w:t>3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primerljive strokovne podlage za OPN </w:t>
      </w:r>
      <w:r w:rsidRPr="00113B85">
        <w:rPr>
          <w:rFonts w:ascii="Arial" w:hAnsi="Arial" w:cs="Arial"/>
        </w:rPr>
        <w:t>oz. spremembe OPN-ja  za primerljiv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Občin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in s</w:t>
      </w:r>
      <w:r w:rsidR="00F4452B" w:rsidRPr="00113B85">
        <w:rPr>
          <w:rFonts w:ascii="Arial" w:hAnsi="Arial" w:cs="Arial"/>
        </w:rPr>
        <w:t>o</w:t>
      </w:r>
      <w:r w:rsidRPr="00113B85">
        <w:rPr>
          <w:rFonts w:ascii="Arial" w:hAnsi="Arial" w:cs="Arial"/>
        </w:rPr>
        <w:t xml:space="preserve"> bil</w:t>
      </w:r>
      <w:r w:rsidR="00294133" w:rsidRPr="00113B85">
        <w:rPr>
          <w:rFonts w:ascii="Arial" w:hAnsi="Arial" w:cs="Arial"/>
        </w:rPr>
        <w:t>e</w:t>
      </w:r>
      <w:r w:rsidRPr="00113B85">
        <w:rPr>
          <w:rFonts w:ascii="Arial" w:hAnsi="Arial" w:cs="Arial"/>
        </w:rPr>
        <w:t xml:space="preserve"> </w:t>
      </w:r>
      <w:r w:rsidR="00294133" w:rsidRPr="00113B85">
        <w:rPr>
          <w:rFonts w:ascii="Arial" w:hAnsi="Arial" w:cs="Arial"/>
        </w:rPr>
        <w:t xml:space="preserve">strokovne podlage vključene </w:t>
      </w:r>
      <w:r w:rsidR="007F6CAE" w:rsidRPr="00113B85">
        <w:rPr>
          <w:rFonts w:ascii="Arial" w:hAnsi="Arial" w:cs="Arial"/>
        </w:rPr>
        <w:t xml:space="preserve">v </w:t>
      </w:r>
      <w:r w:rsidR="000E4B4E" w:rsidRPr="00113B85">
        <w:rPr>
          <w:rFonts w:ascii="Arial" w:hAnsi="Arial" w:cs="Arial"/>
        </w:rPr>
        <w:t>Odlok</w:t>
      </w:r>
      <w:r w:rsidR="007F6CAE" w:rsidRPr="00113B85">
        <w:rPr>
          <w:rFonts w:ascii="Arial" w:hAnsi="Arial" w:cs="Arial"/>
        </w:rPr>
        <w:t xml:space="preserve">e OPN oz. spremembe OPN-ja. </w:t>
      </w:r>
      <w:r w:rsidRPr="00113B85">
        <w:rPr>
          <w:rFonts w:ascii="Arial" w:hAnsi="Arial" w:cs="Arial"/>
        </w:rPr>
        <w:t xml:space="preserve"> </w:t>
      </w: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</w:rPr>
      </w:pPr>
    </w:p>
    <w:p w:rsidR="006127B5" w:rsidRPr="00113B85" w:rsidRDefault="006127B5" w:rsidP="00D75FEA">
      <w:pPr>
        <w:pStyle w:val="Brezrazmikov"/>
        <w:jc w:val="both"/>
        <w:rPr>
          <w:rFonts w:ascii="Arial" w:hAnsi="Arial" w:cs="Arial"/>
          <w:b/>
          <w:u w:val="single"/>
        </w:rPr>
      </w:pPr>
      <w:r w:rsidRPr="00113B85">
        <w:rPr>
          <w:rFonts w:ascii="Arial" w:hAnsi="Arial" w:cs="Arial"/>
          <w:b/>
          <w:u w:val="single"/>
        </w:rPr>
        <w:t>Rok</w:t>
      </w:r>
      <w:r w:rsidR="001D73B5" w:rsidRPr="00113B85">
        <w:rPr>
          <w:rFonts w:ascii="Arial" w:hAnsi="Arial" w:cs="Arial"/>
          <w:b/>
          <w:u w:val="single"/>
        </w:rPr>
        <w:t xml:space="preserve"> izdelave sprememb Odloka OPN-ja</w:t>
      </w:r>
      <w:r w:rsidRPr="00113B85">
        <w:rPr>
          <w:rFonts w:ascii="Arial" w:hAnsi="Arial" w:cs="Arial"/>
          <w:b/>
          <w:u w:val="single"/>
        </w:rPr>
        <w:t>:</w:t>
      </w:r>
    </w:p>
    <w:p w:rsidR="001F5F62" w:rsidRPr="00113B85" w:rsidRDefault="006127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Rok za izdelavo </w:t>
      </w:r>
      <w:r w:rsidR="007F6CAE" w:rsidRPr="00113B85">
        <w:rPr>
          <w:rFonts w:ascii="Arial" w:hAnsi="Arial" w:cs="Arial"/>
        </w:rPr>
        <w:t xml:space="preserve">strokovne podlage </w:t>
      </w:r>
      <w:proofErr w:type="spellStart"/>
      <w:r w:rsidR="007F6CAE" w:rsidRPr="00113B85">
        <w:rPr>
          <w:rFonts w:ascii="Arial" w:hAnsi="Arial" w:cs="Arial"/>
        </w:rPr>
        <w:t>IZp</w:t>
      </w:r>
      <w:proofErr w:type="spellEnd"/>
      <w:r w:rsidR="007F6CAE" w:rsidRPr="00113B85">
        <w:rPr>
          <w:rFonts w:ascii="Arial" w:hAnsi="Arial" w:cs="Arial"/>
        </w:rPr>
        <w:t xml:space="preserve"> je </w:t>
      </w:r>
      <w:r w:rsidR="003208F7">
        <w:rPr>
          <w:rFonts w:ascii="Arial" w:hAnsi="Arial" w:cs="Arial"/>
        </w:rPr>
        <w:t>4</w:t>
      </w:r>
      <w:r w:rsidR="007F6CAE" w:rsidRPr="00113B85">
        <w:rPr>
          <w:rFonts w:ascii="Arial" w:hAnsi="Arial" w:cs="Arial"/>
        </w:rPr>
        <w:t xml:space="preserve"> mesecev </w:t>
      </w:r>
      <w:r w:rsidRPr="00113B85">
        <w:rPr>
          <w:rFonts w:ascii="Arial" w:hAnsi="Arial" w:cs="Arial"/>
        </w:rPr>
        <w:t>od podpisa pogodbe.</w:t>
      </w:r>
      <w:r w:rsidR="001F5F62" w:rsidRPr="00113B85">
        <w:rPr>
          <w:rFonts w:ascii="Arial" w:hAnsi="Arial" w:cs="Arial"/>
        </w:rPr>
        <w:t xml:space="preserve">    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A35A15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Kontaktne osebe: Andrej Kaluža, </w:t>
      </w:r>
      <w:hyperlink r:id="rId8" w:history="1">
        <w:r w:rsidRPr="00113B85">
          <w:rPr>
            <w:rStyle w:val="Hiperpovezava"/>
            <w:rFonts w:ascii="Arial" w:hAnsi="Arial" w:cs="Arial"/>
          </w:rPr>
          <w:t>andrej.kaluza@lasko.si</w:t>
        </w:r>
      </w:hyperlink>
      <w:r w:rsidRPr="00113B85">
        <w:rPr>
          <w:rFonts w:ascii="Arial" w:hAnsi="Arial" w:cs="Arial"/>
        </w:rPr>
        <w:t xml:space="preserve">; </w:t>
      </w:r>
      <w:bookmarkStart w:id="0" w:name="_GoBack"/>
      <w:bookmarkEnd w:id="0"/>
      <w:r w:rsidRPr="00113B85">
        <w:rPr>
          <w:rFonts w:ascii="Arial" w:hAnsi="Arial" w:cs="Arial"/>
        </w:rPr>
        <w:t>Uroš Trkaj</w:t>
      </w:r>
      <w:r w:rsidR="00A35A15" w:rsidRPr="00113B85">
        <w:rPr>
          <w:rFonts w:ascii="Arial" w:hAnsi="Arial" w:cs="Arial"/>
        </w:rPr>
        <w:t xml:space="preserve">; </w:t>
      </w:r>
      <w:hyperlink r:id="rId9" w:history="1">
        <w:r w:rsidR="00A35A15" w:rsidRPr="00113B85">
          <w:rPr>
            <w:rStyle w:val="Hiperpovezava"/>
            <w:rFonts w:ascii="Arial" w:hAnsi="Arial" w:cs="Arial"/>
          </w:rPr>
          <w:t>uros.trkaj@lasko.si</w:t>
        </w:r>
      </w:hyperlink>
      <w:r w:rsidRPr="00113B85">
        <w:rPr>
          <w:rFonts w:ascii="Arial" w:hAnsi="Arial" w:cs="Arial"/>
        </w:rPr>
        <w:t>;</w:t>
      </w:r>
    </w:p>
    <w:p w:rsidR="001F5F62" w:rsidRPr="00113B85" w:rsidRDefault="001D73B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Luka Picej</w:t>
      </w:r>
      <w:r w:rsidR="00A35A15" w:rsidRPr="00113B85">
        <w:rPr>
          <w:rFonts w:ascii="Arial" w:hAnsi="Arial" w:cs="Arial"/>
        </w:rPr>
        <w:t xml:space="preserve">; </w:t>
      </w:r>
      <w:r w:rsidRPr="00113B85">
        <w:rPr>
          <w:rFonts w:ascii="Arial" w:hAnsi="Arial" w:cs="Arial"/>
        </w:rPr>
        <w:t xml:space="preserve"> </w:t>
      </w:r>
      <w:hyperlink r:id="rId10" w:history="1">
        <w:r w:rsidR="00A35A15" w:rsidRPr="00113B85">
          <w:rPr>
            <w:rStyle w:val="Hiperpovezava"/>
            <w:rFonts w:ascii="Arial" w:hAnsi="Arial" w:cs="Arial"/>
          </w:rPr>
          <w:t>luka.picej@lasko.si</w:t>
        </w:r>
      </w:hyperlink>
      <w:r w:rsidRPr="00113B85">
        <w:rPr>
          <w:rFonts w:ascii="Arial" w:hAnsi="Arial" w:cs="Arial"/>
        </w:rPr>
        <w:t>;</w:t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BF2D51" w:rsidRDefault="00BF2D51" w:rsidP="00D75FEA">
      <w:pPr>
        <w:pStyle w:val="Brezrazmikov"/>
        <w:jc w:val="both"/>
        <w:rPr>
          <w:rFonts w:ascii="Arial" w:hAnsi="Arial" w:cs="Arial"/>
        </w:rPr>
      </w:pPr>
      <w:r w:rsidRPr="00BF2D51">
        <w:rPr>
          <w:rFonts w:ascii="Arial" w:hAnsi="Arial" w:cs="Arial"/>
          <w:noProof/>
          <w:lang w:eastAsia="sl-SI"/>
        </w:rPr>
        <w:drawing>
          <wp:inline distT="0" distB="0" distL="0" distR="0">
            <wp:extent cx="5731510" cy="2470640"/>
            <wp:effectExtent l="0" t="0" r="2540" b="6350"/>
            <wp:docPr id="3" name="Slika 3" descr="D:\Star računalnik\Luka\jn2019\jnradoblje\radobljesdo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 računalnik\Luka\jn2019\jnradoblje\radobljesdop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0A10E6" w:rsidRDefault="000A10E6" w:rsidP="00D75FEA">
      <w:pPr>
        <w:pStyle w:val="Brezrazmikov"/>
        <w:jc w:val="both"/>
        <w:rPr>
          <w:rFonts w:ascii="Arial" w:hAnsi="Arial" w:cs="Arial"/>
        </w:rPr>
      </w:pPr>
    </w:p>
    <w:p w:rsidR="00D01071" w:rsidRDefault="00D01071" w:rsidP="00D75FEA">
      <w:pPr>
        <w:pStyle w:val="Brezrazmikov"/>
        <w:jc w:val="both"/>
        <w:rPr>
          <w:rFonts w:ascii="Arial" w:hAnsi="Arial" w:cs="Arial"/>
        </w:rPr>
      </w:pPr>
    </w:p>
    <w:p w:rsidR="00D01071" w:rsidRDefault="00D01071" w:rsidP="00D75FEA">
      <w:pPr>
        <w:pStyle w:val="Brezrazmikov"/>
        <w:jc w:val="both"/>
        <w:rPr>
          <w:rFonts w:ascii="Arial" w:hAnsi="Arial" w:cs="Arial"/>
        </w:rPr>
      </w:pPr>
    </w:p>
    <w:p w:rsidR="00DA0455" w:rsidRPr="00113B85" w:rsidRDefault="00DA0455" w:rsidP="00D75FEA">
      <w:pPr>
        <w:pStyle w:val="Brezrazmikov"/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Priloga:</w:t>
      </w:r>
    </w:p>
    <w:p w:rsidR="00A35A15" w:rsidRDefault="00DA0455" w:rsidP="00BF2D51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 xml:space="preserve">seznam zemljišč - </w:t>
      </w:r>
      <w:r w:rsidR="00BF2D51" w:rsidRPr="00BF2D51">
        <w:rPr>
          <w:rFonts w:ascii="Arial" w:hAnsi="Arial" w:cs="Arial"/>
        </w:rPr>
        <w:t>parceletersekradobljesdopn.xlsx</w:t>
      </w:r>
    </w:p>
    <w:p w:rsidR="001F5F62" w:rsidRPr="00113B85" w:rsidRDefault="001F5F62" w:rsidP="00D75FEA">
      <w:pPr>
        <w:pStyle w:val="Brezrazmikov"/>
        <w:jc w:val="both"/>
        <w:rPr>
          <w:rFonts w:ascii="Arial" w:hAnsi="Arial" w:cs="Arial"/>
        </w:rPr>
      </w:pPr>
    </w:p>
    <w:p w:rsidR="001F5F62" w:rsidRPr="00113B85" w:rsidRDefault="001F5F62" w:rsidP="00D75FEA">
      <w:pPr>
        <w:jc w:val="both"/>
        <w:rPr>
          <w:rFonts w:ascii="Arial" w:hAnsi="Arial" w:cs="Arial"/>
        </w:rPr>
      </w:pPr>
    </w:p>
    <w:p w:rsidR="006127B5" w:rsidRPr="00113B85" w:rsidRDefault="00FE541C" w:rsidP="00D75FEA">
      <w:pPr>
        <w:jc w:val="both"/>
        <w:rPr>
          <w:rFonts w:ascii="Arial" w:hAnsi="Arial" w:cs="Arial"/>
        </w:rPr>
      </w:pPr>
      <w:r w:rsidRPr="00113B85">
        <w:rPr>
          <w:rFonts w:ascii="Arial" w:hAnsi="Arial" w:cs="Arial"/>
        </w:rPr>
        <w:t>M</w:t>
      </w:r>
      <w:r w:rsidR="00A1604B">
        <w:rPr>
          <w:rFonts w:ascii="Arial" w:hAnsi="Arial" w:cs="Arial"/>
        </w:rPr>
        <w:t>aj</w:t>
      </w:r>
      <w:r w:rsidR="006127B5" w:rsidRPr="00113B85">
        <w:rPr>
          <w:rFonts w:ascii="Arial" w:hAnsi="Arial" w:cs="Arial"/>
        </w:rPr>
        <w:t xml:space="preserve"> 2019</w:t>
      </w:r>
    </w:p>
    <w:sectPr w:rsidR="006127B5" w:rsidRPr="00113B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04" w:rsidRDefault="00B31004" w:rsidP="00867EEA">
      <w:pPr>
        <w:spacing w:after="0" w:line="240" w:lineRule="auto"/>
      </w:pPr>
      <w:r>
        <w:separator/>
      </w:r>
    </w:p>
  </w:endnote>
  <w:endnote w:type="continuationSeparator" w:id="0">
    <w:p w:rsidR="00B31004" w:rsidRDefault="00B31004" w:rsidP="0086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Mestna ulica 2, 3270 Laško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Slovenija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tel.: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00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4"/>
        <w:szCs w:val="14"/>
      </w:rPr>
      <w:t xml:space="preserve"> faks: </w:t>
    </w:r>
    <w:r w:rsidRPr="009726DB">
      <w:rPr>
        <w:rFonts w:ascii="Arial" w:hAnsi="Arial" w:cs="Arial"/>
        <w:sz w:val="14"/>
        <w:szCs w:val="14"/>
      </w:rPr>
      <w:t>+386 (0)3 733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87</w:t>
    </w:r>
    <w:r>
      <w:rPr>
        <w:rFonts w:ascii="Arial" w:hAnsi="Arial" w:cs="Arial"/>
        <w:sz w:val="14"/>
        <w:szCs w:val="14"/>
      </w:rPr>
      <w:t xml:space="preserve"> </w:t>
    </w:r>
    <w:r w:rsidRPr="009726DB">
      <w:rPr>
        <w:rFonts w:ascii="Arial" w:hAnsi="Arial" w:cs="Arial"/>
        <w:sz w:val="14"/>
        <w:szCs w:val="14"/>
      </w:rPr>
      <w:t>40</w:t>
    </w:r>
    <w:r>
      <w:rPr>
        <w:rFonts w:ascii="Arial" w:hAnsi="Arial" w:cs="Arial"/>
        <w:sz w:val="14"/>
        <w:szCs w:val="14"/>
      </w:rPr>
      <w:tab/>
    </w:r>
  </w:p>
  <w:p w:rsidR="00867EEA" w:rsidRPr="00247441" w:rsidRDefault="00867EEA" w:rsidP="00867EEA">
    <w:pPr>
      <w:pStyle w:val="Noga"/>
      <w:pBdr>
        <w:top w:val="single" w:sz="4" w:space="4" w:color="auto"/>
      </w:pBdr>
      <w:tabs>
        <w:tab w:val="clear" w:pos="9072"/>
        <w:tab w:val="center" w:pos="935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9726DB">
      <w:rPr>
        <w:rFonts w:ascii="Arial" w:hAnsi="Arial" w:cs="Arial"/>
        <w:sz w:val="14"/>
        <w:szCs w:val="14"/>
      </w:rPr>
      <w:t>e-</w:t>
    </w:r>
    <w:r>
      <w:rPr>
        <w:rFonts w:ascii="Arial" w:hAnsi="Arial" w:cs="Arial"/>
        <w:sz w:val="14"/>
        <w:szCs w:val="14"/>
      </w:rPr>
      <w:t>naslov</w:t>
    </w:r>
    <w:r w:rsidRPr="009726DB">
      <w:rPr>
        <w:rFonts w:ascii="Arial" w:hAnsi="Arial" w:cs="Arial"/>
        <w:sz w:val="14"/>
        <w:szCs w:val="14"/>
      </w:rPr>
      <w:t xml:space="preserve">: </w:t>
    </w:r>
    <w:hyperlink r:id="rId1" w:history="1">
      <w:r w:rsidRPr="005F6B09">
        <w:rPr>
          <w:rStyle w:val="Hiperpovezava"/>
          <w:rFonts w:ascii="Arial" w:hAnsi="Arial" w:cs="Arial"/>
          <w:sz w:val="14"/>
          <w:szCs w:val="14"/>
        </w:rPr>
        <w:t>obcina@lasko.si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hyperlink r:id="rId2" w:history="1">
      <w:r w:rsidRPr="009726DB">
        <w:rPr>
          <w:rStyle w:val="Hiperpovezava"/>
          <w:rFonts w:ascii="Arial" w:hAnsi="Arial" w:cs="Arial"/>
          <w:sz w:val="14"/>
          <w:szCs w:val="14"/>
        </w:rPr>
        <w:t>http://www.lasko.si</w:t>
      </w:r>
    </w:hyperlink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744A7">
      <w:rPr>
        <w:rFonts w:ascii="Arial" w:hAnsi="Arial" w:cs="Arial"/>
        <w:sz w:val="12"/>
        <w:szCs w:val="12"/>
      </w:rPr>
      <w:t>ID DDV</w:t>
    </w:r>
    <w:r w:rsidRPr="002744A7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4"/>
        <w:szCs w:val="14"/>
      </w:rPr>
      <w:t>SI</w:t>
    </w:r>
    <w:r w:rsidRPr="00CD4ADE">
      <w:rPr>
        <w:rFonts w:ascii="Arial" w:hAnsi="Arial" w:cs="Arial"/>
        <w:sz w:val="14"/>
        <w:szCs w:val="14"/>
      </w:rPr>
      <w:t xml:space="preserve">11734612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MŠ</w:t>
    </w:r>
    <w:r>
      <w:rPr>
        <w:rFonts w:ascii="Arial" w:hAnsi="Arial" w:cs="Arial"/>
        <w:sz w:val="14"/>
        <w:szCs w:val="14"/>
      </w:rPr>
      <w:t xml:space="preserve">: </w:t>
    </w:r>
    <w:r w:rsidRPr="00CD4ADE">
      <w:rPr>
        <w:rFonts w:ascii="Arial" w:hAnsi="Arial" w:cs="Arial"/>
        <w:sz w:val="14"/>
        <w:szCs w:val="14"/>
      </w:rPr>
      <w:t>5874505</w:t>
    </w:r>
    <w:r>
      <w:rPr>
        <w:rFonts w:ascii="Arial" w:hAnsi="Arial" w:cs="Arial"/>
        <w:sz w:val="14"/>
        <w:szCs w:val="14"/>
      </w:rPr>
      <w:t xml:space="preserve"> </w:t>
    </w:r>
    <w:r w:rsidRPr="002744A7">
      <w:rPr>
        <w:rFonts w:ascii="Arial" w:hAnsi="Arial" w:cs="Arial"/>
        <w:sz w:val="12"/>
        <w:szCs w:val="12"/>
      </w:rPr>
      <w:t>●</w:t>
    </w:r>
    <w:r>
      <w:rPr>
        <w:rFonts w:ascii="Arial" w:hAnsi="Arial" w:cs="Arial"/>
        <w:sz w:val="12"/>
        <w:szCs w:val="12"/>
      </w:rPr>
      <w:t xml:space="preserve"> </w:t>
    </w:r>
    <w:r w:rsidRPr="0023515D">
      <w:rPr>
        <w:rFonts w:ascii="Arial" w:hAnsi="Arial" w:cs="Arial"/>
        <w:sz w:val="12"/>
        <w:szCs w:val="12"/>
      </w:rPr>
      <w:t>TRR</w:t>
    </w:r>
    <w:r>
      <w:rPr>
        <w:rFonts w:ascii="Arial" w:hAnsi="Arial" w:cs="Arial"/>
        <w:sz w:val="14"/>
        <w:szCs w:val="14"/>
      </w:rPr>
      <w:t>: 01257-0100003220</w:t>
    </w:r>
    <w:r>
      <w:rPr>
        <w:rFonts w:ascii="Arial" w:hAnsi="Arial" w:cs="Arial"/>
        <w:sz w:val="14"/>
        <w:szCs w:val="14"/>
      </w:rPr>
      <w:tab/>
    </w:r>
  </w:p>
  <w:p w:rsidR="00867EEA" w:rsidRDefault="00867E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04" w:rsidRDefault="00B31004" w:rsidP="00867EEA">
      <w:pPr>
        <w:spacing w:after="0" w:line="240" w:lineRule="auto"/>
      </w:pPr>
      <w:r>
        <w:separator/>
      </w:r>
    </w:p>
  </w:footnote>
  <w:footnote w:type="continuationSeparator" w:id="0">
    <w:p w:rsidR="00B31004" w:rsidRDefault="00B31004" w:rsidP="00867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0149"/>
    <w:multiLevelType w:val="hybridMultilevel"/>
    <w:tmpl w:val="E6D64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17B0"/>
    <w:multiLevelType w:val="hybridMultilevel"/>
    <w:tmpl w:val="F06E353A"/>
    <w:lvl w:ilvl="0" w:tplc="CDB08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0"/>
    <w:rsid w:val="000452DA"/>
    <w:rsid w:val="000A10E6"/>
    <w:rsid w:val="000E4134"/>
    <w:rsid w:val="000E4B4E"/>
    <w:rsid w:val="001104CD"/>
    <w:rsid w:val="00113B85"/>
    <w:rsid w:val="00137A62"/>
    <w:rsid w:val="001931F2"/>
    <w:rsid w:val="001D73B5"/>
    <w:rsid w:val="001F5F62"/>
    <w:rsid w:val="002128E5"/>
    <w:rsid w:val="00294133"/>
    <w:rsid w:val="003208F7"/>
    <w:rsid w:val="003211CB"/>
    <w:rsid w:val="004C129D"/>
    <w:rsid w:val="005901BC"/>
    <w:rsid w:val="006127B5"/>
    <w:rsid w:val="00627B83"/>
    <w:rsid w:val="006F39EF"/>
    <w:rsid w:val="007F6CAE"/>
    <w:rsid w:val="00800680"/>
    <w:rsid w:val="00867EEA"/>
    <w:rsid w:val="00874431"/>
    <w:rsid w:val="008761E1"/>
    <w:rsid w:val="009734C4"/>
    <w:rsid w:val="00984B6B"/>
    <w:rsid w:val="009B5894"/>
    <w:rsid w:val="00A1604B"/>
    <w:rsid w:val="00A20A7C"/>
    <w:rsid w:val="00A35A15"/>
    <w:rsid w:val="00B31004"/>
    <w:rsid w:val="00B67473"/>
    <w:rsid w:val="00BA760C"/>
    <w:rsid w:val="00BF2D51"/>
    <w:rsid w:val="00BF3F1F"/>
    <w:rsid w:val="00C072AF"/>
    <w:rsid w:val="00D01071"/>
    <w:rsid w:val="00D5648E"/>
    <w:rsid w:val="00D75FEA"/>
    <w:rsid w:val="00DA0455"/>
    <w:rsid w:val="00E245FD"/>
    <w:rsid w:val="00ED0669"/>
    <w:rsid w:val="00F4452B"/>
    <w:rsid w:val="00F46A90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4D24"/>
  <w15:chartTrackingRefBased/>
  <w15:docId w15:val="{431E1B7F-6762-4A9A-96A7-24A7ED7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6A9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27B5"/>
    <w:rPr>
      <w:color w:val="0563C1" w:themeColor="hyperlink"/>
      <w:u w:val="single"/>
    </w:rPr>
  </w:style>
  <w:style w:type="table" w:styleId="Tabelamrea">
    <w:name w:val="Table Grid"/>
    <w:basedOn w:val="Navadnatabela"/>
    <w:rsid w:val="00867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EEA"/>
  </w:style>
  <w:style w:type="paragraph" w:styleId="Noga">
    <w:name w:val="footer"/>
    <w:basedOn w:val="Navaden"/>
    <w:link w:val="NogaZnak"/>
    <w:unhideWhenUsed/>
    <w:rsid w:val="0086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67EEA"/>
  </w:style>
  <w:style w:type="paragraph" w:styleId="Odstavekseznama">
    <w:name w:val="List Paragraph"/>
    <w:basedOn w:val="Navaden"/>
    <w:uiPriority w:val="34"/>
    <w:qFormat/>
    <w:rsid w:val="0032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kaluza@lasko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luka.picej@lask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os.trkaj@lasko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" TargetMode="External"/><Relationship Id="rId1" Type="http://schemas.openxmlformats.org/officeDocument/2006/relationships/hyperlink" Target="mailto:obcina@lask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2</cp:revision>
  <dcterms:created xsi:type="dcterms:W3CDTF">2019-05-19T16:40:00Z</dcterms:created>
  <dcterms:modified xsi:type="dcterms:W3CDTF">2019-05-19T16:40:00Z</dcterms:modified>
</cp:coreProperties>
</file>