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D72671">
        <w:rPr>
          <w:rFonts w:ascii="Arial" w:hAnsi="Arial" w:cs="Arial"/>
          <w:color w:val="000000"/>
          <w:sz w:val="20"/>
          <w:szCs w:val="20"/>
        </w:rPr>
        <w:t>375-1/2021</w:t>
      </w:r>
      <w:bookmarkStart w:id="0" w:name="_GoBack"/>
      <w:bookmarkEnd w:id="0"/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4F4593">
        <w:rPr>
          <w:rFonts w:ascii="Arial" w:hAnsi="Arial" w:cs="Arial"/>
          <w:color w:val="000000"/>
          <w:sz w:val="20"/>
          <w:szCs w:val="20"/>
        </w:rPr>
        <w:t>1</w:t>
      </w:r>
      <w:r w:rsidR="00F405AB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F405AB">
        <w:rPr>
          <w:rFonts w:ascii="Arial" w:hAnsi="Arial" w:cs="Arial"/>
          <w:b/>
          <w:color w:val="000000"/>
          <w:sz w:val="20"/>
          <w:szCs w:val="20"/>
        </w:rPr>
        <w:t>4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4F4593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341D41" w:rsidP="00F405AB">
            <w:pPr>
              <w:ind w:left="10" w:right="8" w:hanging="1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Ureditev </w:t>
            </w:r>
            <w:r w:rsidR="00F405AB">
              <w:rPr>
                <w:rFonts w:ascii="Arial" w:eastAsia="Arial" w:hAnsi="Arial" w:cs="Arial"/>
                <w:b/>
              </w:rPr>
              <w:t xml:space="preserve">odseka JP 701 181 Radoblje – </w:t>
            </w:r>
            <w:proofErr w:type="spellStart"/>
            <w:r w:rsidR="00F405AB">
              <w:rPr>
                <w:rFonts w:ascii="Arial" w:eastAsia="Arial" w:hAnsi="Arial" w:cs="Arial"/>
                <w:b/>
              </w:rPr>
              <w:t>ž.p</w:t>
            </w:r>
            <w:proofErr w:type="spellEnd"/>
            <w:r w:rsidR="00F405AB">
              <w:rPr>
                <w:rFonts w:ascii="Arial" w:eastAsia="Arial" w:hAnsi="Arial" w:cs="Arial"/>
                <w:b/>
              </w:rPr>
              <w:t>. Rimske Toplice v dolžini 275m</w:t>
            </w:r>
          </w:p>
          <w:p w:rsidR="00F405AB" w:rsidRPr="00B123E0" w:rsidRDefault="00F405AB" w:rsidP="00F405AB">
            <w:pPr>
              <w:ind w:left="10" w:right="8" w:hanging="10"/>
              <w:jc w:val="both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43CA3">
        <w:rPr>
          <w:rFonts w:ascii="Arial" w:hAnsi="Arial" w:cs="Arial"/>
          <w:sz w:val="22"/>
          <w:szCs w:val="22"/>
        </w:rPr>
        <w:t>kakor izhaja iz projektne naloge</w:t>
      </w:r>
      <w:r>
        <w:rPr>
          <w:rFonts w:ascii="Arial" w:hAnsi="Arial" w:cs="Arial"/>
          <w:sz w:val="22"/>
          <w:szCs w:val="22"/>
        </w:rPr>
        <w:t xml:space="preserve">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F405AB">
        <w:rPr>
          <w:rFonts w:ascii="Arial" w:hAnsi="Arial" w:cs="Arial"/>
          <w:sz w:val="22"/>
          <w:szCs w:val="22"/>
        </w:rPr>
        <w:t>31.7.2021.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F405AB">
        <w:rPr>
          <w:rFonts w:ascii="Arial" w:hAnsi="Arial" w:cs="Arial"/>
          <w:sz w:val="16"/>
          <w:szCs w:val="16"/>
        </w:rPr>
        <w:t>jp701181</w:t>
      </w: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DDC" w:rsidRDefault="00A77DDC">
      <w:r>
        <w:separator/>
      </w:r>
    </w:p>
  </w:endnote>
  <w:endnote w:type="continuationSeparator" w:id="0">
    <w:p w:rsidR="00A77DDC" w:rsidRDefault="00A7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F74C46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DDC" w:rsidRDefault="00A77DDC">
      <w:r>
        <w:separator/>
      </w:r>
    </w:p>
  </w:footnote>
  <w:footnote w:type="continuationSeparator" w:id="0">
    <w:p w:rsidR="00A77DDC" w:rsidRDefault="00A77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0749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1D41"/>
    <w:rsid w:val="00342FA4"/>
    <w:rsid w:val="00343569"/>
    <w:rsid w:val="003503F2"/>
    <w:rsid w:val="003509DF"/>
    <w:rsid w:val="00367830"/>
    <w:rsid w:val="00367DF5"/>
    <w:rsid w:val="003700F3"/>
    <w:rsid w:val="003A2EB0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4593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65CD9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215CC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77DDC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2671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326CE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4BFC"/>
    <w:rsid w:val="00ED7BAA"/>
    <w:rsid w:val="00EE21A4"/>
    <w:rsid w:val="00EE252D"/>
    <w:rsid w:val="00EE281D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05AB"/>
    <w:rsid w:val="00F42E1D"/>
    <w:rsid w:val="00F45288"/>
    <w:rsid w:val="00F45723"/>
    <w:rsid w:val="00F4747E"/>
    <w:rsid w:val="00F74C46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594B9C8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71718-7E65-4AA7-A9E8-885092F5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1571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2021-04-15T17:23:00Z</dcterms:created>
  <dcterms:modified xsi:type="dcterms:W3CDTF">2021-04-15T17:23:00Z</dcterms:modified>
</cp:coreProperties>
</file>