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556802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sz w:val="20"/>
          <w:szCs w:val="20"/>
        </w:rPr>
      </w:pPr>
      <w:r w:rsidRPr="00556802">
        <w:rPr>
          <w:rFonts w:ascii="Arial" w:hAnsi="Arial" w:cs="Arial"/>
          <w:sz w:val="20"/>
          <w:szCs w:val="20"/>
        </w:rPr>
        <w:t>Številka:</w:t>
      </w:r>
      <w:r w:rsidRPr="00556802">
        <w:rPr>
          <w:rFonts w:ascii="Arial" w:hAnsi="Arial" w:cs="Arial"/>
          <w:sz w:val="20"/>
          <w:szCs w:val="20"/>
        </w:rPr>
        <w:tab/>
      </w:r>
      <w:r w:rsidRPr="00556802">
        <w:rPr>
          <w:rFonts w:ascii="Arial" w:hAnsi="Arial" w:cs="Arial"/>
          <w:sz w:val="20"/>
          <w:szCs w:val="20"/>
        </w:rPr>
        <w:tab/>
      </w:r>
      <w:r w:rsidR="00556802" w:rsidRPr="00556802">
        <w:rPr>
          <w:rFonts w:ascii="Arial" w:hAnsi="Arial" w:cs="Arial"/>
          <w:sz w:val="20"/>
          <w:szCs w:val="20"/>
        </w:rPr>
        <w:t>430</w:t>
      </w:r>
      <w:r w:rsidRPr="00556802">
        <w:rPr>
          <w:rFonts w:ascii="Arial" w:hAnsi="Arial" w:cs="Arial"/>
          <w:sz w:val="20"/>
          <w:szCs w:val="20"/>
        </w:rPr>
        <w:t>-</w:t>
      </w:r>
      <w:r w:rsidR="00556802" w:rsidRPr="00556802">
        <w:rPr>
          <w:rFonts w:ascii="Arial" w:hAnsi="Arial" w:cs="Arial"/>
          <w:sz w:val="20"/>
          <w:szCs w:val="20"/>
        </w:rPr>
        <w:t>0202</w:t>
      </w:r>
      <w:r w:rsidRPr="00556802">
        <w:rPr>
          <w:rFonts w:ascii="Arial" w:hAnsi="Arial" w:cs="Arial"/>
          <w:sz w:val="20"/>
          <w:szCs w:val="20"/>
        </w:rPr>
        <w:t>/2022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F50DDD">
        <w:rPr>
          <w:rFonts w:ascii="Arial" w:hAnsi="Arial" w:cs="Arial"/>
          <w:color w:val="000000"/>
          <w:sz w:val="20"/>
          <w:szCs w:val="20"/>
        </w:rPr>
        <w:t>23</w:t>
      </w:r>
      <w:r w:rsidR="00D428C0">
        <w:rPr>
          <w:rFonts w:ascii="Arial" w:hAnsi="Arial" w:cs="Arial"/>
          <w:color w:val="000000"/>
          <w:sz w:val="20"/>
          <w:szCs w:val="20"/>
        </w:rPr>
        <w:t>.</w:t>
      </w:r>
      <w:r w:rsidR="00C12056">
        <w:rPr>
          <w:rFonts w:ascii="Arial" w:hAnsi="Arial" w:cs="Arial"/>
          <w:color w:val="000000"/>
          <w:sz w:val="20"/>
          <w:szCs w:val="20"/>
        </w:rPr>
        <w:t>8</w:t>
      </w:r>
      <w:r w:rsidR="00D428C0">
        <w:rPr>
          <w:rFonts w:ascii="Arial" w:hAnsi="Arial" w:cs="Arial"/>
          <w:color w:val="000000"/>
          <w:sz w:val="20"/>
          <w:szCs w:val="20"/>
        </w:rPr>
        <w:t>.2022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Pr="00B123E0" w:rsidRDefault="00F50DDD" w:rsidP="004A4E9A">
            <w:pPr>
              <w:pStyle w:val="Brezrazmiko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SCADA </w:t>
            </w:r>
            <w:r w:rsidR="004A4E9A">
              <w:rPr>
                <w:rFonts w:ascii="Arial" w:hAnsi="Arial" w:cs="Arial"/>
                <w:b/>
              </w:rPr>
              <w:t xml:space="preserve">SISTEM ZA </w:t>
            </w:r>
            <w:r>
              <w:rPr>
                <w:rFonts w:ascii="Arial" w:hAnsi="Arial" w:cs="Arial"/>
                <w:b/>
              </w:rPr>
              <w:t>VODOVOD IN KANALIZACIJ</w:t>
            </w:r>
            <w:r w:rsidR="004A4E9A">
              <w:rPr>
                <w:rFonts w:ascii="Arial" w:hAnsi="Arial" w:cs="Arial"/>
                <w:b/>
              </w:rPr>
              <w:t>O</w:t>
            </w: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OBČINA LAŠKO, </w:t>
            </w:r>
            <w:r w:rsidR="00D277B7">
              <w:rPr>
                <w:rFonts w:ascii="Arial" w:hAnsi="Arial" w:cs="Arial"/>
                <w:sz w:val="22"/>
                <w:szCs w:val="22"/>
              </w:rPr>
              <w:t xml:space="preserve">Režijski obrat, </w:t>
            </w:r>
            <w:r w:rsidRPr="00FD72B3">
              <w:rPr>
                <w:rFonts w:ascii="Arial" w:hAnsi="Arial" w:cs="Arial"/>
                <w:sz w:val="22"/>
                <w:szCs w:val="22"/>
              </w:rPr>
              <w:t>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F50DDD" w:rsidRDefault="00F50DD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F15E57" w:rsidRPr="00EE77B9" w:rsidRDefault="00F15E57" w:rsidP="00F15E57">
      <w:pPr>
        <w:jc w:val="both"/>
        <w:rPr>
          <w:rFonts w:ascii="Arial" w:hAnsi="Arial" w:cs="Arial"/>
          <w:b/>
          <w:color w:val="222222"/>
          <w:sz w:val="22"/>
          <w:szCs w:val="22"/>
        </w:rPr>
      </w:pPr>
      <w:bookmarkStart w:id="0" w:name="_GoBack"/>
      <w:r w:rsidRPr="00EE77B9">
        <w:rPr>
          <w:rFonts w:ascii="Arial" w:hAnsi="Arial" w:cs="Arial"/>
          <w:b/>
          <w:color w:val="222222"/>
          <w:sz w:val="22"/>
          <w:szCs w:val="22"/>
        </w:rPr>
        <w:t>Davek na dodano vrednost (DDV) je predmet obrnjene davčne obveznosti po 76.a členu Zakona o davku na dodano vrednost (ZDDV-1) (</w:t>
      </w:r>
      <w:r w:rsidRPr="00F15E57">
        <w:rPr>
          <w:rFonts w:ascii="Arial" w:hAnsi="Arial" w:cs="Arial"/>
          <w:b/>
          <w:color w:val="222222"/>
          <w:sz w:val="22"/>
          <w:szCs w:val="22"/>
        </w:rPr>
        <w:t>Uradni list RS, št.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8" w:tgtFrame="_blank" w:tooltip="Zakon o davku na dodano vrednost (uradno prečiščeno besedilo)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13/11</w:t>
        </w:r>
      </w:hyperlink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F15E57">
        <w:rPr>
          <w:rFonts w:ascii="Arial" w:hAnsi="Arial" w:cs="Arial"/>
          <w:b/>
          <w:color w:val="222222"/>
          <w:sz w:val="22"/>
          <w:szCs w:val="22"/>
        </w:rPr>
        <w:t>– uradno prečiščeno besedilo,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9" w:tgtFrame="_blank" w:tooltip="Zakon o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18/11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0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78/11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1" w:tgtFrame="_blank" w:tooltip="Zakon o sprememb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38/12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2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83/12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3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86/14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4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90/15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5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77/18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6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59/19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7" w:tgtFrame="_blank" w:tooltip="Zakon o spremembah in dopolnitvi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72/19</w:t>
        </w:r>
      </w:hyperlink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8" w:tgtFrame="_blank" w:tooltip="Zakon o dolgotrajni oskrbi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196/21</w:t>
        </w:r>
      </w:hyperlink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F15E57">
        <w:rPr>
          <w:rFonts w:ascii="Arial" w:hAnsi="Arial" w:cs="Arial"/>
          <w:b/>
          <w:color w:val="222222"/>
          <w:sz w:val="22"/>
          <w:szCs w:val="22"/>
        </w:rPr>
        <w:t xml:space="preserve">– </w:t>
      </w:r>
      <w:proofErr w:type="spellStart"/>
      <w:r w:rsidRPr="00F15E57">
        <w:rPr>
          <w:rFonts w:ascii="Arial" w:hAnsi="Arial" w:cs="Arial"/>
          <w:b/>
          <w:color w:val="222222"/>
          <w:sz w:val="22"/>
          <w:szCs w:val="22"/>
        </w:rPr>
        <w:t>ZDOsk</w:t>
      </w:r>
      <w:proofErr w:type="spellEnd"/>
      <w:r w:rsidRPr="00F15E57">
        <w:rPr>
          <w:rFonts w:ascii="Arial" w:hAnsi="Arial" w:cs="Arial"/>
          <w:b/>
          <w:color w:val="222222"/>
          <w:sz w:val="22"/>
          <w:szCs w:val="22"/>
        </w:rPr>
        <w:t>,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19" w:tgtFrame="_blank" w:tooltip="Zakon o spremembah in dopolnitvah Zakona o davku na dodano vrednost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3/22</w:t>
        </w:r>
      </w:hyperlink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F15E57">
        <w:rPr>
          <w:rFonts w:ascii="Arial" w:hAnsi="Arial" w:cs="Arial"/>
          <w:b/>
          <w:color w:val="222222"/>
          <w:sz w:val="22"/>
          <w:szCs w:val="22"/>
        </w:rPr>
        <w:t>in</w:t>
      </w:r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hyperlink r:id="rId20" w:tgtFrame="_blank" w:tooltip="Zakon o ukrepih za omilitev posledic dviga cen energentov v gospodarstvu in kmetijstvu" w:history="1">
        <w:r w:rsidRPr="00F15E57">
          <w:rPr>
            <w:rFonts w:ascii="Arial" w:hAnsi="Arial" w:cs="Arial"/>
            <w:b/>
            <w:color w:val="222222"/>
            <w:sz w:val="22"/>
            <w:szCs w:val="22"/>
          </w:rPr>
          <w:t>29/22</w:t>
        </w:r>
      </w:hyperlink>
      <w:r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F15E57">
        <w:rPr>
          <w:rFonts w:ascii="Arial" w:hAnsi="Arial" w:cs="Arial"/>
          <w:b/>
          <w:color w:val="222222"/>
          <w:sz w:val="22"/>
          <w:szCs w:val="22"/>
        </w:rPr>
        <w:t>– ZUOPDCE</w:t>
      </w:r>
      <w:r w:rsidRPr="00EE77B9">
        <w:rPr>
          <w:rFonts w:ascii="Arial" w:hAnsi="Arial" w:cs="Arial"/>
          <w:b/>
          <w:color w:val="222222"/>
          <w:sz w:val="22"/>
          <w:szCs w:val="22"/>
        </w:rPr>
        <w:t>).</w:t>
      </w:r>
    </w:p>
    <w:bookmarkEnd w:id="0"/>
    <w:p w:rsidR="0058455D" w:rsidRPr="00F15E57" w:rsidRDefault="0058455D" w:rsidP="00F15E57">
      <w:pPr>
        <w:pStyle w:val="Besedilooblaka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C12056">
        <w:rPr>
          <w:rFonts w:ascii="Arial" w:hAnsi="Arial" w:cs="Arial"/>
          <w:sz w:val="22"/>
          <w:szCs w:val="22"/>
        </w:rPr>
        <w:t>30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C12056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12056">
        <w:rPr>
          <w:rFonts w:ascii="Arial" w:hAnsi="Arial" w:cs="Arial"/>
          <w:sz w:val="22"/>
          <w:szCs w:val="22"/>
        </w:rPr>
        <w:t xml:space="preserve">Naročilo se obvezujemo izvesti v predpisanem roku ter z deli začeti takoj po podpisu pogodbe. Prevzeta dela bomo končali najkasneje v roku </w:t>
      </w:r>
      <w:r w:rsidR="00F50DDD">
        <w:rPr>
          <w:rFonts w:ascii="Arial" w:hAnsi="Arial" w:cs="Arial"/>
          <w:sz w:val="22"/>
          <w:szCs w:val="22"/>
        </w:rPr>
        <w:t>180 dni</w:t>
      </w:r>
      <w:r w:rsidR="00F50DDD" w:rsidRPr="00C12056">
        <w:rPr>
          <w:rFonts w:ascii="Arial" w:hAnsi="Arial" w:cs="Arial"/>
          <w:sz w:val="22"/>
          <w:szCs w:val="22"/>
        </w:rPr>
        <w:t xml:space="preserve"> </w:t>
      </w:r>
      <w:r w:rsidRPr="00C12056">
        <w:rPr>
          <w:rFonts w:ascii="Arial" w:hAnsi="Arial" w:cs="Arial"/>
          <w:sz w:val="22"/>
          <w:szCs w:val="22"/>
        </w:rPr>
        <w:t>od prejema podpisane pogodbe</w:t>
      </w:r>
      <w:r w:rsidR="00C12056" w:rsidRPr="00C12056">
        <w:rPr>
          <w:rFonts w:ascii="Arial" w:hAnsi="Arial" w:cs="Arial"/>
          <w:sz w:val="22"/>
          <w:szCs w:val="22"/>
        </w:rPr>
        <w:t>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21"/>
      <w:headerReference w:type="first" r:id="rId22"/>
      <w:footerReference w:type="first" r:id="rId23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C2" w:rsidRDefault="00D046C2">
      <w:r>
        <w:separator/>
      </w:r>
    </w:p>
  </w:endnote>
  <w:endnote w:type="continuationSeparator" w:id="0">
    <w:p w:rsidR="00D046C2" w:rsidRDefault="00D0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F15E57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C2" w:rsidRDefault="00D046C2">
      <w:r>
        <w:separator/>
      </w:r>
    </w:p>
  </w:footnote>
  <w:footnote w:type="continuationSeparator" w:id="0">
    <w:p w:rsidR="00D046C2" w:rsidRDefault="00D0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A3EF0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0106"/>
    <w:rsid w:val="003C1226"/>
    <w:rsid w:val="003C407A"/>
    <w:rsid w:val="003C62EC"/>
    <w:rsid w:val="003D42B8"/>
    <w:rsid w:val="003D59D4"/>
    <w:rsid w:val="003F207B"/>
    <w:rsid w:val="003F3794"/>
    <w:rsid w:val="00411F6C"/>
    <w:rsid w:val="00447912"/>
    <w:rsid w:val="00454F80"/>
    <w:rsid w:val="00457AB1"/>
    <w:rsid w:val="00467313"/>
    <w:rsid w:val="004A3073"/>
    <w:rsid w:val="004A4E9A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56802"/>
    <w:rsid w:val="0058455D"/>
    <w:rsid w:val="00587C9B"/>
    <w:rsid w:val="005A0E16"/>
    <w:rsid w:val="005B3B07"/>
    <w:rsid w:val="005B7148"/>
    <w:rsid w:val="005B7B0C"/>
    <w:rsid w:val="005D31EC"/>
    <w:rsid w:val="005D3976"/>
    <w:rsid w:val="005D3EA7"/>
    <w:rsid w:val="005E30CD"/>
    <w:rsid w:val="005E7E03"/>
    <w:rsid w:val="0061200C"/>
    <w:rsid w:val="00620B06"/>
    <w:rsid w:val="00637311"/>
    <w:rsid w:val="00642C1D"/>
    <w:rsid w:val="00647D6B"/>
    <w:rsid w:val="00650FC5"/>
    <w:rsid w:val="0065322C"/>
    <w:rsid w:val="00654805"/>
    <w:rsid w:val="0066255C"/>
    <w:rsid w:val="00672694"/>
    <w:rsid w:val="00673A3B"/>
    <w:rsid w:val="0068427D"/>
    <w:rsid w:val="00686D8F"/>
    <w:rsid w:val="006931D3"/>
    <w:rsid w:val="006A3049"/>
    <w:rsid w:val="006A689A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76907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844DD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1A1E"/>
    <w:rsid w:val="00C12056"/>
    <w:rsid w:val="00C2751E"/>
    <w:rsid w:val="00C819B2"/>
    <w:rsid w:val="00C83B91"/>
    <w:rsid w:val="00C86277"/>
    <w:rsid w:val="00C9009B"/>
    <w:rsid w:val="00CB752D"/>
    <w:rsid w:val="00CC61A7"/>
    <w:rsid w:val="00CD263C"/>
    <w:rsid w:val="00CD4ADE"/>
    <w:rsid w:val="00D046C2"/>
    <w:rsid w:val="00D277B7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466BA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15E57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0DDD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9D266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554" TargetMode="External"/><Relationship Id="rId13" Type="http://schemas.openxmlformats.org/officeDocument/2006/relationships/hyperlink" Target="http://www.uradni-list.si/1/objava.jsp?sop=2014-01-3486" TargetMode="External"/><Relationship Id="rId18" Type="http://schemas.openxmlformats.org/officeDocument/2006/relationships/hyperlink" Target="http://www.uradni-list.si/1/objava.jsp?sop=2021-01-389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3288" TargetMode="External"/><Relationship Id="rId17" Type="http://schemas.openxmlformats.org/officeDocument/2006/relationships/hyperlink" Target="http://www.uradni-list.si/1/objava.jsp?sop=2019-01-320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9-01-2612" TargetMode="External"/><Relationship Id="rId20" Type="http://schemas.openxmlformats.org/officeDocument/2006/relationships/hyperlink" Target="http://www.uradni-list.si/1/objava.jsp?sop=2022-01-05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62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3755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uradni-list.si/1/objava.jsp?sop=2011-01-3294" TargetMode="External"/><Relationship Id="rId19" Type="http://schemas.openxmlformats.org/officeDocument/2006/relationships/hyperlink" Target="http://www.uradni-list.si/1/objava.jsp?sop=2022-01-0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0765" TargetMode="External"/><Relationship Id="rId14" Type="http://schemas.openxmlformats.org/officeDocument/2006/relationships/hyperlink" Target="http://www.uradni-list.si/1/objava.jsp?sop=2015-01-3505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8228-7BB2-46DA-9462-1C09A73D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41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3775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16</cp:revision>
  <cp:lastPrinted>2018-09-10T07:50:00Z</cp:lastPrinted>
  <dcterms:created xsi:type="dcterms:W3CDTF">2021-12-29T08:14:00Z</dcterms:created>
  <dcterms:modified xsi:type="dcterms:W3CDTF">2022-08-23T12:20:00Z</dcterms:modified>
</cp:coreProperties>
</file>